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Spacing w:w="0" w:type="dxa"/>
        <w:tblCellMar>
          <w:left w:w="0" w:type="dxa"/>
          <w:right w:w="0" w:type="dxa"/>
        </w:tblCellMar>
        <w:tblLook w:val="04A0"/>
      </w:tblPr>
      <w:tblGrid>
        <w:gridCol w:w="8306"/>
      </w:tblGrid>
      <w:tr w:rsidR="00B70F0D" w:rsidRPr="00B70F0D">
        <w:trPr>
          <w:trHeight w:val="900"/>
          <w:tblCellSpacing w:w="0" w:type="dxa"/>
          <w:jc w:val="center"/>
        </w:trPr>
        <w:tc>
          <w:tcPr>
            <w:tcW w:w="0" w:type="auto"/>
            <w:vAlign w:val="center"/>
            <w:hideMark/>
          </w:tcPr>
          <w:p w:rsidR="00B70F0D" w:rsidRPr="00B70F0D" w:rsidRDefault="00B70F0D" w:rsidP="00B70F0D">
            <w:pPr>
              <w:widowControl/>
              <w:spacing w:line="686" w:lineRule="atLeast"/>
              <w:jc w:val="center"/>
              <w:rPr>
                <w:rFonts w:ascii="ˎ̥" w:eastAsia="宋体" w:hAnsi="ˎ̥" w:cs="宋体"/>
                <w:b/>
                <w:bCs/>
                <w:color w:val="000000"/>
                <w:kern w:val="0"/>
                <w:sz w:val="23"/>
                <w:szCs w:val="23"/>
              </w:rPr>
            </w:pPr>
            <w:r w:rsidRPr="00B70F0D">
              <w:rPr>
                <w:rFonts w:ascii="ˎ̥" w:eastAsia="宋体" w:hAnsi="ˎ̥" w:cs="宋体"/>
                <w:b/>
                <w:bCs/>
                <w:color w:val="000000"/>
                <w:kern w:val="0"/>
                <w:sz w:val="23"/>
                <w:szCs w:val="23"/>
              </w:rPr>
              <w:t>国际油价波动对中国经济的影响研究</w:t>
            </w:r>
          </w:p>
        </w:tc>
      </w:tr>
      <w:tr w:rsidR="00B70F0D" w:rsidRPr="00B70F0D">
        <w:trPr>
          <w:trHeight w:val="300"/>
          <w:tblCellSpacing w:w="0" w:type="dxa"/>
          <w:jc w:val="center"/>
        </w:trPr>
        <w:tc>
          <w:tcPr>
            <w:tcW w:w="0" w:type="auto"/>
            <w:vAlign w:val="center"/>
            <w:hideMark/>
          </w:tcPr>
          <w:p w:rsidR="00B70F0D" w:rsidRPr="00B70F0D" w:rsidRDefault="00B70F0D" w:rsidP="00B70F0D">
            <w:pPr>
              <w:widowControl/>
              <w:jc w:val="center"/>
              <w:rPr>
                <w:rFonts w:ascii="ˎ̥" w:eastAsia="宋体" w:hAnsi="ˎ̥" w:cs="宋体"/>
                <w:color w:val="000000"/>
                <w:kern w:val="0"/>
                <w:sz w:val="24"/>
                <w:szCs w:val="24"/>
              </w:rPr>
            </w:pPr>
          </w:p>
        </w:tc>
      </w:tr>
      <w:tr w:rsidR="00B70F0D" w:rsidRPr="00B70F0D">
        <w:trPr>
          <w:tblCellSpacing w:w="0" w:type="dxa"/>
          <w:jc w:val="center"/>
        </w:trPr>
        <w:tc>
          <w:tcPr>
            <w:tcW w:w="0" w:type="auto"/>
            <w:hideMark/>
          </w:tcPr>
          <w:tbl>
            <w:tblPr>
              <w:tblW w:w="4250" w:type="pct"/>
              <w:jc w:val="center"/>
              <w:tblCellSpacing w:w="15" w:type="dxa"/>
              <w:tblCellMar>
                <w:top w:w="15" w:type="dxa"/>
                <w:left w:w="15" w:type="dxa"/>
                <w:bottom w:w="15" w:type="dxa"/>
                <w:right w:w="15" w:type="dxa"/>
              </w:tblCellMar>
              <w:tblLook w:val="04A0"/>
            </w:tblPr>
            <w:tblGrid>
              <w:gridCol w:w="7060"/>
            </w:tblGrid>
            <w:tr w:rsidR="00B70F0D" w:rsidRPr="00B70F0D">
              <w:trPr>
                <w:tblCellSpacing w:w="15" w:type="dxa"/>
                <w:jc w:val="center"/>
              </w:trPr>
              <w:tc>
                <w:tcPr>
                  <w:tcW w:w="0" w:type="auto"/>
                  <w:vAlign w:val="center"/>
                  <w:hideMark/>
                </w:tcPr>
                <w:p w:rsidR="00B70F0D" w:rsidRPr="00B70F0D" w:rsidRDefault="00B70F0D" w:rsidP="00B70F0D">
                  <w:pPr>
                    <w:widowControl/>
                    <w:spacing w:before="100" w:beforeAutospacing="1" w:after="100" w:afterAutospacing="1" w:line="432" w:lineRule="auto"/>
                    <w:ind w:firstLineChars="245" w:firstLine="394"/>
                    <w:rPr>
                      <w:rFonts w:ascii="宋体" w:eastAsia="宋体" w:hAnsi="宋体" w:cs="宋体"/>
                      <w:color w:val="000000"/>
                      <w:kern w:val="0"/>
                      <w:sz w:val="16"/>
                      <w:szCs w:val="16"/>
                    </w:rPr>
                  </w:pPr>
                  <w:r w:rsidRPr="00B70F0D">
                    <w:rPr>
                      <w:rFonts w:ascii="楷体_GB2312" w:eastAsia="楷体_GB2312" w:hAnsi="宋体" w:cs="宋体" w:hint="eastAsia"/>
                      <w:b/>
                      <w:bCs/>
                      <w:color w:val="000000"/>
                      <w:kern w:val="0"/>
                      <w:sz w:val="16"/>
                      <w:szCs w:val="16"/>
                    </w:rPr>
                    <w:t>[摘要]</w:t>
                  </w:r>
                  <w:r w:rsidRPr="00B70F0D">
                    <w:rPr>
                      <w:rFonts w:ascii="楷体_GB2312" w:eastAsia="楷体_GB2312" w:hAnsi="宋体" w:cs="宋体" w:hint="eastAsia"/>
                      <w:color w:val="000000"/>
                      <w:kern w:val="0"/>
                      <w:sz w:val="16"/>
                      <w:szCs w:val="16"/>
                    </w:rPr>
                    <w:t>随着近几年国际油价的大起大落，频繁波动，加之我国石油领域价格改革的推进，国际油价波动对我国经济的影响成为关注焦点。本文从通货膨胀、总产出、国际收支三个方面细致分析了国际油价冲击的影响，并从调控生产行为、完善石油储备体系建设、保证出口的可持续发展三个角度给出了相应的建议：调控生产行为控制通货膨胀；完善石油储备体系建设，增强安全保障；保证出口可持续发展，平衡国际收支。</w:t>
                  </w:r>
                </w:p>
                <w:p w:rsidR="00B70F0D" w:rsidRDefault="00B70F0D" w:rsidP="00B70F0D">
                  <w:pPr>
                    <w:widowControl/>
                    <w:spacing w:after="240" w:line="432" w:lineRule="auto"/>
                    <w:ind w:firstLine="315"/>
                    <w:rPr>
                      <w:rFonts w:ascii="宋体" w:eastAsia="宋体" w:hAnsi="宋体" w:cs="宋体" w:hint="eastAsia"/>
                      <w:color w:val="000000"/>
                      <w:kern w:val="0"/>
                      <w:sz w:val="16"/>
                      <w:szCs w:val="16"/>
                    </w:rPr>
                  </w:pPr>
                  <w:r w:rsidRPr="00B70F0D">
                    <w:rPr>
                      <w:rFonts w:ascii="宋体" w:eastAsia="宋体" w:hAnsi="宋体" w:cs="宋体" w:hint="eastAsia"/>
                      <w:b/>
                      <w:bCs/>
                      <w:color w:val="000000"/>
                      <w:kern w:val="0"/>
                      <w:sz w:val="16"/>
                      <w:szCs w:val="16"/>
                    </w:rPr>
                    <w:t xml:space="preserve">一、引言　　</w:t>
                  </w:r>
                  <w:r w:rsidRPr="00B70F0D">
                    <w:rPr>
                      <w:rFonts w:ascii="宋体" w:eastAsia="宋体" w:hAnsi="宋体" w:cs="宋体" w:hint="eastAsia"/>
                      <w:b/>
                      <w:bCs/>
                      <w:color w:val="000000"/>
                      <w:kern w:val="0"/>
                      <w:sz w:val="16"/>
                      <w:szCs w:val="16"/>
                    </w:rPr>
                    <w:br/>
                    <w:t xml:space="preserve">　　</w:t>
                  </w:r>
                  <w:r w:rsidRPr="00B70F0D">
                    <w:rPr>
                      <w:rFonts w:ascii="宋体" w:eastAsia="宋体" w:hAnsi="宋体" w:cs="宋体" w:hint="eastAsia"/>
                      <w:color w:val="000000"/>
                      <w:kern w:val="0"/>
                      <w:sz w:val="16"/>
                      <w:szCs w:val="16"/>
                    </w:rPr>
                    <w:t xml:space="preserve">2013年11月15日公布的《中共中央关于全面深化改革若干重大问题的决定》中提到要完善主要由市场决定价格的机制，推进石油领域价格改革，逐步放开竞争性环节价格。凡是能由市场形成价格的全部交给市场，政府将不进行不当干预。国内石油价格与国际油价息息相关，国际油价的波动造成的冲击直接影响着中国经济，因此全社会的视线转移到了国际油价上，近几年国际油价剧烈的波动让人毛骨悚然，国内学者开始关注其对中国经济增长的不利影响。　　</w:t>
                  </w:r>
                  <w:r w:rsidRPr="00B70F0D">
                    <w:rPr>
                      <w:rFonts w:ascii="宋体" w:eastAsia="宋体" w:hAnsi="宋体" w:cs="宋体" w:hint="eastAsia"/>
                      <w:color w:val="000000"/>
                      <w:kern w:val="0"/>
                      <w:sz w:val="16"/>
                      <w:szCs w:val="16"/>
                    </w:rPr>
                    <w:br/>
                    <w:t xml:space="preserve">　　图1为1988年1月到2014年4月美国WTI原油现货离岸价与欧洲Brent原油现货离岸价的走势图，从图中可以看出国际原油价格波动具有阶段性，且有加剧趋势，尤其是在2008年全球金融危机之后，08年的6月到09年2月达到最大波动幅度为70.8%。虽然引起国际油价波动的因素根据所处阶段的不同而各有不同，分为供需因素、投机因素、偶然因素、地缘政治因素等，但是国际油价波动对我国经济运行的影响是直接而深远的，并且随着我国经济的快速发展其影响程度逐渐加大。国际油价的波动到底会怎样影响我国的经济运行呢？</w:t>
                  </w:r>
                  <w:r w:rsidRPr="00B70F0D">
                    <w:rPr>
                      <w:rFonts w:ascii="宋体" w:eastAsia="宋体" w:hAnsi="宋体" w:cs="宋体" w:hint="eastAsia"/>
                      <w:color w:val="000000"/>
                      <w:kern w:val="0"/>
                      <w:sz w:val="16"/>
                      <w:szCs w:val="16"/>
                    </w:rPr>
                    <w:br/>
                    <w:t xml:space="preserve">　　</w:t>
                  </w:r>
                </w:p>
                <w:p w:rsidR="00B70F0D" w:rsidRDefault="00B70F0D" w:rsidP="00B70F0D">
                  <w:pPr>
                    <w:widowControl/>
                    <w:spacing w:after="240" w:line="432" w:lineRule="auto"/>
                    <w:ind w:firstLine="315"/>
                    <w:rPr>
                      <w:rFonts w:ascii="宋体" w:eastAsia="宋体" w:hAnsi="宋体" w:cs="宋体" w:hint="eastAsia"/>
                      <w:color w:val="000000"/>
                      <w:kern w:val="0"/>
                      <w:sz w:val="16"/>
                      <w:szCs w:val="16"/>
                    </w:rPr>
                  </w:pPr>
                </w:p>
                <w:p w:rsidR="00B70F0D" w:rsidRDefault="00B70F0D" w:rsidP="00B70F0D">
                  <w:pPr>
                    <w:widowControl/>
                    <w:spacing w:after="240" w:line="432" w:lineRule="auto"/>
                    <w:ind w:firstLine="315"/>
                    <w:rPr>
                      <w:rFonts w:ascii="宋体" w:eastAsia="宋体" w:hAnsi="宋体" w:cs="宋体" w:hint="eastAsia"/>
                      <w:color w:val="000000"/>
                      <w:kern w:val="0"/>
                      <w:sz w:val="16"/>
                      <w:szCs w:val="16"/>
                    </w:rPr>
                  </w:pPr>
                </w:p>
                <w:p w:rsidR="00B70F0D" w:rsidRPr="00B70F0D" w:rsidRDefault="00B70F0D" w:rsidP="00B70F0D">
                  <w:pPr>
                    <w:widowControl/>
                    <w:spacing w:line="432" w:lineRule="auto"/>
                    <w:jc w:val="center"/>
                    <w:rPr>
                      <w:rFonts w:ascii="宋体" w:eastAsia="宋体" w:hAnsi="宋体" w:cs="宋体" w:hint="eastAsia"/>
                      <w:color w:val="000000"/>
                      <w:kern w:val="0"/>
                      <w:sz w:val="16"/>
                      <w:szCs w:val="16"/>
                    </w:rPr>
                  </w:pPr>
                  <w:r w:rsidRPr="00B70F0D">
                    <w:rPr>
                      <w:rFonts w:ascii="宋体" w:eastAsia="宋体" w:hAnsi="宋体" w:cs="宋体" w:hint="eastAsia"/>
                      <w:b/>
                      <w:bCs/>
                      <w:color w:val="000000"/>
                      <w:kern w:val="0"/>
                      <w:sz w:val="16"/>
                      <w:szCs w:val="16"/>
                    </w:rPr>
                    <w:lastRenderedPageBreak/>
                    <w:t>图1：国际油价走势图（1988.1-2014.4）</w:t>
                  </w:r>
                </w:p>
                <w:p w:rsidR="00B70F0D" w:rsidRPr="00B70F0D" w:rsidRDefault="00B70F0D" w:rsidP="00B70F0D">
                  <w:pPr>
                    <w:widowControl/>
                    <w:spacing w:line="432" w:lineRule="auto"/>
                    <w:jc w:val="center"/>
                    <w:rPr>
                      <w:rFonts w:ascii="宋体" w:eastAsia="宋体" w:hAnsi="宋体" w:cs="宋体" w:hint="eastAsia"/>
                      <w:color w:val="000000"/>
                      <w:kern w:val="0"/>
                      <w:sz w:val="16"/>
                      <w:szCs w:val="16"/>
                    </w:rPr>
                  </w:pPr>
                  <w:r>
                    <w:rPr>
                      <w:rFonts w:ascii="宋体" w:eastAsia="宋体" w:hAnsi="宋体" w:cs="宋体"/>
                      <w:noProof/>
                      <w:color w:val="000000"/>
                      <w:kern w:val="0"/>
                      <w:sz w:val="16"/>
                      <w:szCs w:val="16"/>
                    </w:rPr>
                    <w:drawing>
                      <wp:inline distT="0" distB="0" distL="0" distR="0">
                        <wp:extent cx="3977005" cy="3134995"/>
                        <wp:effectExtent l="19050" t="0" r="4445" b="0"/>
                        <wp:docPr id="1" name="图片 1" descr="http://www.cei.gov.cn/doc/zjaw/20140905216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ei.gov.cn/doc/zjaw/2014090521641.gif"/>
                                <pic:cNvPicPr>
                                  <a:picLocks noChangeAspect="1" noChangeArrowheads="1"/>
                                </pic:cNvPicPr>
                              </pic:nvPicPr>
                              <pic:blipFill>
                                <a:blip r:embed="rId4"/>
                                <a:srcRect/>
                                <a:stretch>
                                  <a:fillRect/>
                                </a:stretch>
                              </pic:blipFill>
                              <pic:spPr bwMode="auto">
                                <a:xfrm>
                                  <a:off x="0" y="0"/>
                                  <a:ext cx="3977005" cy="3134995"/>
                                </a:xfrm>
                                <a:prstGeom prst="rect">
                                  <a:avLst/>
                                </a:prstGeom>
                                <a:noFill/>
                                <a:ln w="9525">
                                  <a:noFill/>
                                  <a:miter lim="800000"/>
                                  <a:headEnd/>
                                  <a:tailEnd/>
                                </a:ln>
                              </pic:spPr>
                            </pic:pic>
                          </a:graphicData>
                        </a:graphic>
                      </wp:inline>
                    </w:drawing>
                  </w:r>
                </w:p>
                <w:p w:rsidR="00B70F0D" w:rsidRPr="00B70F0D" w:rsidRDefault="00B70F0D" w:rsidP="00B70F0D">
                  <w:pPr>
                    <w:widowControl/>
                    <w:spacing w:line="432" w:lineRule="auto"/>
                    <w:rPr>
                      <w:rFonts w:ascii="宋体" w:eastAsia="宋体" w:hAnsi="宋体" w:cs="宋体"/>
                      <w:color w:val="000000"/>
                      <w:kern w:val="0"/>
                      <w:sz w:val="16"/>
                      <w:szCs w:val="16"/>
                    </w:rPr>
                  </w:pPr>
                  <w:r w:rsidRPr="00B70F0D">
                    <w:rPr>
                      <w:rFonts w:ascii="宋体" w:eastAsia="宋体" w:hAnsi="宋体" w:cs="宋体" w:hint="eastAsia"/>
                      <w:color w:val="000000"/>
                      <w:kern w:val="0"/>
                      <w:sz w:val="16"/>
                      <w:szCs w:val="16"/>
                    </w:rPr>
                    <w:br/>
                    <w:t xml:space="preserve">　　</w:t>
                  </w:r>
                  <w:r w:rsidRPr="00B70F0D">
                    <w:rPr>
                      <w:rFonts w:ascii="宋体" w:eastAsia="宋体" w:hAnsi="宋体" w:cs="宋体" w:hint="eastAsia"/>
                      <w:color w:val="000000"/>
                      <w:kern w:val="0"/>
                      <w:sz w:val="16"/>
                      <w:szCs w:val="16"/>
                    </w:rPr>
                    <w:br/>
                    <w:t xml:space="preserve">　　数据来源：http：//www.eia.gov/dnav/pet/pet_pri_spt_s1_m.htm</w:t>
                  </w:r>
                  <w:r w:rsidRPr="00B70F0D">
                    <w:rPr>
                      <w:rFonts w:ascii="宋体" w:eastAsia="宋体" w:hAnsi="宋体" w:cs="宋体" w:hint="eastAsia"/>
                      <w:color w:val="000000"/>
                      <w:kern w:val="0"/>
                      <w:sz w:val="16"/>
                      <w:szCs w:val="16"/>
                    </w:rPr>
                    <w:br/>
                    <w:t xml:space="preserve">　　</w:t>
                  </w:r>
                  <w:r w:rsidRPr="00B70F0D">
                    <w:rPr>
                      <w:rFonts w:ascii="宋体" w:eastAsia="宋体" w:hAnsi="宋体" w:cs="宋体" w:hint="eastAsia"/>
                      <w:b/>
                      <w:bCs/>
                      <w:color w:val="000000"/>
                      <w:kern w:val="0"/>
                      <w:sz w:val="16"/>
                      <w:szCs w:val="16"/>
                    </w:rPr>
                    <w:t xml:space="preserve">二、国际油价波动影响中国经济　　</w:t>
                  </w:r>
                  <w:r w:rsidRPr="00B70F0D">
                    <w:rPr>
                      <w:rFonts w:ascii="宋体" w:eastAsia="宋体" w:hAnsi="宋体" w:cs="宋体" w:hint="eastAsia"/>
                      <w:b/>
                      <w:bCs/>
                      <w:color w:val="000000"/>
                      <w:kern w:val="0"/>
                      <w:sz w:val="16"/>
                      <w:szCs w:val="16"/>
                    </w:rPr>
                    <w:br/>
                    <w:t xml:space="preserve">　　（一）通货膨胀方面　　</w:t>
                  </w:r>
                  <w:r w:rsidRPr="00B70F0D">
                    <w:rPr>
                      <w:rFonts w:ascii="宋体" w:eastAsia="宋体" w:hAnsi="宋体" w:cs="宋体" w:hint="eastAsia"/>
                      <w:b/>
                      <w:bCs/>
                      <w:color w:val="000000"/>
                      <w:kern w:val="0"/>
                      <w:sz w:val="16"/>
                      <w:szCs w:val="16"/>
                    </w:rPr>
                    <w:br/>
                    <w:t xml:space="preserve">　　</w:t>
                  </w:r>
                  <w:r w:rsidRPr="00B70F0D">
                    <w:rPr>
                      <w:rFonts w:ascii="宋体" w:eastAsia="宋体" w:hAnsi="宋体" w:cs="宋体" w:hint="eastAsia"/>
                      <w:color w:val="000000"/>
                      <w:kern w:val="0"/>
                      <w:sz w:val="16"/>
                      <w:szCs w:val="16"/>
                    </w:rPr>
                    <w:t xml:space="preserve">国际油价的波动对国内经济的影响体现在通货膨胀上。当国际原油价格上升时，国内原油价格和国内油气产品价格基本同比上升，但时间相对滞后。一方面，国内原油价格的上升使得国内有机化工类产品价格上升，塑胶、橡胶、化纤等工业中间品价格上升，以塑料、橡胶、化纤等为原料的加工企业产品价格会上升，如生产加工、农业生产资料、生活资料等，因此会直接导致消费品价格指数升高；另一方面，国内油气产品价格的上升使得原材料购进价格上升，由此会引致交通运输业价格、用油工业品价格、居民燃气价格等的上升，由此也推高消费品价格指数，加剧通货膨胀。　　</w:t>
                  </w:r>
                  <w:r w:rsidRPr="00B70F0D">
                    <w:rPr>
                      <w:rFonts w:ascii="宋体" w:eastAsia="宋体" w:hAnsi="宋体" w:cs="宋体" w:hint="eastAsia"/>
                      <w:color w:val="000000"/>
                      <w:kern w:val="0"/>
                      <w:sz w:val="16"/>
                      <w:szCs w:val="16"/>
                    </w:rPr>
                    <w:br/>
                    <w:t xml:space="preserve">　　针对国内情况，政府会对成品油价进行适当干预，加之我国大型石油企业均为国企，政府的补贴可以弥补国际油价上涨导致的亏损，国际油价的冲击效果也许不是那么很明显。但是，国际油价的持续上涨所带动粮食等其他大宗商品价格的上涨不容忽视，这往往导致成本推动型通货膨胀。　　</w:t>
                  </w:r>
                  <w:r w:rsidRPr="00B70F0D">
                    <w:rPr>
                      <w:rFonts w:ascii="宋体" w:eastAsia="宋体" w:hAnsi="宋体" w:cs="宋体" w:hint="eastAsia"/>
                      <w:color w:val="000000"/>
                      <w:kern w:val="0"/>
                      <w:sz w:val="16"/>
                      <w:szCs w:val="16"/>
                    </w:rPr>
                    <w:br/>
                  </w:r>
                  <w:r w:rsidRPr="00B70F0D">
                    <w:rPr>
                      <w:rFonts w:ascii="宋体" w:eastAsia="宋体" w:hAnsi="宋体" w:cs="宋体" w:hint="eastAsia"/>
                      <w:color w:val="000000"/>
                      <w:kern w:val="0"/>
                      <w:sz w:val="16"/>
                      <w:szCs w:val="16"/>
                    </w:rPr>
                    <w:lastRenderedPageBreak/>
                    <w:t xml:space="preserve">　　</w:t>
                  </w:r>
                  <w:r w:rsidRPr="00B70F0D">
                    <w:rPr>
                      <w:rFonts w:ascii="宋体" w:eastAsia="宋体" w:hAnsi="宋体" w:cs="宋体" w:hint="eastAsia"/>
                      <w:b/>
                      <w:bCs/>
                      <w:color w:val="000000"/>
                      <w:kern w:val="0"/>
                      <w:sz w:val="16"/>
                      <w:szCs w:val="16"/>
                    </w:rPr>
                    <w:t>（二）社会总产</w:t>
                  </w:r>
                  <w:proofErr w:type="gramStart"/>
                  <w:r w:rsidRPr="00B70F0D">
                    <w:rPr>
                      <w:rFonts w:ascii="宋体" w:eastAsia="宋体" w:hAnsi="宋体" w:cs="宋体" w:hint="eastAsia"/>
                      <w:b/>
                      <w:bCs/>
                      <w:color w:val="000000"/>
                      <w:kern w:val="0"/>
                      <w:sz w:val="16"/>
                      <w:szCs w:val="16"/>
                    </w:rPr>
                    <w:t>出方面</w:t>
                  </w:r>
                  <w:proofErr w:type="gramEnd"/>
                  <w:r w:rsidRPr="00B70F0D">
                    <w:rPr>
                      <w:rFonts w:ascii="宋体" w:eastAsia="宋体" w:hAnsi="宋体" w:cs="宋体" w:hint="eastAsia"/>
                      <w:b/>
                      <w:bCs/>
                      <w:color w:val="000000"/>
                      <w:kern w:val="0"/>
                      <w:sz w:val="16"/>
                      <w:szCs w:val="16"/>
                    </w:rPr>
                    <w:t xml:space="preserve">　　</w:t>
                  </w:r>
                  <w:r w:rsidRPr="00B70F0D">
                    <w:rPr>
                      <w:rFonts w:ascii="宋体" w:eastAsia="宋体" w:hAnsi="宋体" w:cs="宋体" w:hint="eastAsia"/>
                      <w:b/>
                      <w:bCs/>
                      <w:color w:val="000000"/>
                      <w:kern w:val="0"/>
                      <w:sz w:val="16"/>
                      <w:szCs w:val="16"/>
                    </w:rPr>
                    <w:br/>
                    <w:t xml:space="preserve">　　</w:t>
                  </w:r>
                  <w:r w:rsidRPr="00B70F0D">
                    <w:rPr>
                      <w:rFonts w:ascii="宋体" w:eastAsia="宋体" w:hAnsi="宋体" w:cs="宋体" w:hint="eastAsia"/>
                      <w:color w:val="000000"/>
                      <w:kern w:val="0"/>
                      <w:sz w:val="16"/>
                      <w:szCs w:val="16"/>
                    </w:rPr>
                    <w:t xml:space="preserve">国际油价的波动引起的供给冲击和需求冲击直接影响到社会总产出的规模。　　</w:t>
                  </w:r>
                  <w:r w:rsidRPr="00B70F0D">
                    <w:rPr>
                      <w:rFonts w:ascii="宋体" w:eastAsia="宋体" w:hAnsi="宋体" w:cs="宋体" w:hint="eastAsia"/>
                      <w:color w:val="000000"/>
                      <w:kern w:val="0"/>
                      <w:sz w:val="16"/>
                      <w:szCs w:val="16"/>
                    </w:rPr>
                    <w:br/>
                    <w:t xml:space="preserve">　　总供给方面，国际油价的波动通过作用于生产环节的原材料、工资等的变动导致总供给曲线的移动。当国际原油价格上升时，国内原油和油气产品价格上升，导致石油投入减少，石油供给产生逆向冲击，供给冲击导致产能利用率和劳动生产率的下降，短期内产出降低，收入下降而失业率上升，收入的下降又导致消费支出减少，作用于长期的社会产出下降。从工资的角度看，石油价格上升导致的原材料和劳动投入的减少，使得均衡工资的下降。Hamilton（1988）提到油价冲击是劳动力资源重新配置的诱发因素之一。油价下跌，石油生产部门对劳动和资本需求会随之降低，而石油需求部门的需求会增加，反之亦然。短期内资本的流动性相对偏低，而劳动力因为其招聘、培训等转移成本比较高而流动性也偏低，由此会造成失业率的上升和资源利用率降低。总之，石油价格的上涨同时也会导致真实工资的降低。　　</w:t>
                  </w:r>
                  <w:r w:rsidRPr="00B70F0D">
                    <w:rPr>
                      <w:rFonts w:ascii="宋体" w:eastAsia="宋体" w:hAnsi="宋体" w:cs="宋体" w:hint="eastAsia"/>
                      <w:color w:val="000000"/>
                      <w:kern w:val="0"/>
                      <w:sz w:val="16"/>
                      <w:szCs w:val="16"/>
                    </w:rPr>
                    <w:br/>
                    <w:t xml:space="preserve">　　总需求方面，包括投资需求与消费需求两个方面内容。Hamilton（2005）认为，石油价格冲击通过两个方面影响宏观经济，一是居民消费，二是企业投资。真实工资的下降使得消费者减少了对食品等生活必需品以外的消费需求，而油价的波动增加了价格的不确定性，理性的消费者处于观望阶段而不去消费。同时油价冲击也会影响消费支出的结构。例如，油价上涨，家庭或许会取消购车计划。最后，油价的持续波动会对消费者心理产生影响，甚至会抑制消费欲望。从企业投资需求角度来看，原材料购进价格、用油工业品价格、交通运输业价格、以塑料等为原料的加工企业产品价格的上涨均会推高生产成本，直接导致企业利润率降低，厂商的投资需求降低。生产成本和生活成本的提高也会导致实际余额的下降，居民的投资水平随之下降，长期社会产出水平下降。　　</w:t>
                  </w:r>
                  <w:r w:rsidRPr="00B70F0D">
                    <w:rPr>
                      <w:rFonts w:ascii="宋体" w:eastAsia="宋体" w:hAnsi="宋体" w:cs="宋体" w:hint="eastAsia"/>
                      <w:color w:val="000000"/>
                      <w:kern w:val="0"/>
                      <w:sz w:val="16"/>
                      <w:szCs w:val="16"/>
                    </w:rPr>
                    <w:br/>
                    <w:t xml:space="preserve">　　</w:t>
                  </w:r>
                  <w:r w:rsidRPr="00B70F0D">
                    <w:rPr>
                      <w:rFonts w:ascii="宋体" w:eastAsia="宋体" w:hAnsi="宋体" w:cs="宋体" w:hint="eastAsia"/>
                      <w:b/>
                      <w:bCs/>
                      <w:color w:val="000000"/>
                      <w:kern w:val="0"/>
                      <w:sz w:val="16"/>
                      <w:szCs w:val="16"/>
                    </w:rPr>
                    <w:t xml:space="preserve">（三）国际收支方面　　</w:t>
                  </w:r>
                  <w:r w:rsidRPr="00B70F0D">
                    <w:rPr>
                      <w:rFonts w:ascii="宋体" w:eastAsia="宋体" w:hAnsi="宋体" w:cs="宋体" w:hint="eastAsia"/>
                      <w:b/>
                      <w:bCs/>
                      <w:color w:val="000000"/>
                      <w:kern w:val="0"/>
                      <w:sz w:val="16"/>
                      <w:szCs w:val="16"/>
                    </w:rPr>
                    <w:br/>
                    <w:t xml:space="preserve">　　</w:t>
                  </w:r>
                  <w:r w:rsidRPr="00B70F0D">
                    <w:rPr>
                      <w:rFonts w:ascii="宋体" w:eastAsia="宋体" w:hAnsi="宋体" w:cs="宋体" w:hint="eastAsia"/>
                      <w:color w:val="000000"/>
                      <w:kern w:val="0"/>
                      <w:sz w:val="16"/>
                      <w:szCs w:val="16"/>
                    </w:rPr>
                    <w:t xml:space="preserve">我国是石油进口大国，但是因为我国的石油定价机制与其他国家并不相同，国内油价调整会存在一定的时滞，国际油价波动对我国进出口的影响因此而区别于其他国家。　　</w:t>
                  </w:r>
                  <w:r w:rsidRPr="00B70F0D">
                    <w:rPr>
                      <w:rFonts w:ascii="宋体" w:eastAsia="宋体" w:hAnsi="宋体" w:cs="宋体" w:hint="eastAsia"/>
                      <w:color w:val="000000"/>
                      <w:kern w:val="0"/>
                      <w:sz w:val="16"/>
                      <w:szCs w:val="16"/>
                    </w:rPr>
                    <w:br/>
                    <w:t xml:space="preserve">　　进口方面，首先，国际油价上涨导致购买力从石油进口国到石油出口国的转移，国内的消费需求下降，进口减少，需求的下降需要更低的价格水平达到新的均衡，但是由于价格黏性的存在，会使得</w:t>
                  </w:r>
                  <w:r w:rsidRPr="00B70F0D">
                    <w:rPr>
                      <w:rFonts w:ascii="宋体" w:eastAsia="宋体" w:hAnsi="宋体" w:cs="宋体" w:hint="eastAsia"/>
                      <w:color w:val="000000"/>
                      <w:kern w:val="0"/>
                      <w:sz w:val="16"/>
                      <w:szCs w:val="16"/>
                    </w:rPr>
                    <w:lastRenderedPageBreak/>
                    <w:t xml:space="preserve">产出的进一步下降。其次，国际油价上升导致我国的支出增加，乘数的作用会使得产出水平成倍降低。　　</w:t>
                  </w:r>
                  <w:r w:rsidRPr="00B70F0D">
                    <w:rPr>
                      <w:rFonts w:ascii="宋体" w:eastAsia="宋体" w:hAnsi="宋体" w:cs="宋体" w:hint="eastAsia"/>
                      <w:color w:val="000000"/>
                      <w:kern w:val="0"/>
                      <w:sz w:val="16"/>
                      <w:szCs w:val="16"/>
                    </w:rPr>
                    <w:br/>
                    <w:t xml:space="preserve">　　出口方面，首先，定价机制的不同使得国际油价上涨，国内油价短期内保持不变，原材料价格等出口商的成本均保持不变，我国出口商的产品在国际上竞争力增强，出口增多。国际油价的波动与我国出口在短期内是同方向的变动。其次，我国出口商品中低端商品占比很大，产品附加值低，国际油价的波动对这些出口企业影响不大，因为提高出口商品价格对这些企业造成的不利影响要远远大于油价上涨带来的亏损。最后，国际油价上升会使得石油出口国的收入提高，收入的提高增强了购买力，可以购买更多中国出口的商品，造成出口需求升高，我国出口额增加。　　</w:t>
                  </w:r>
                  <w:r w:rsidRPr="00B70F0D">
                    <w:rPr>
                      <w:rFonts w:ascii="宋体" w:eastAsia="宋体" w:hAnsi="宋体" w:cs="宋体" w:hint="eastAsia"/>
                      <w:color w:val="000000"/>
                      <w:kern w:val="0"/>
                      <w:sz w:val="16"/>
                      <w:szCs w:val="16"/>
                    </w:rPr>
                    <w:br/>
                    <w:t xml:space="preserve">　　</w:t>
                  </w:r>
                  <w:r w:rsidRPr="00B70F0D">
                    <w:rPr>
                      <w:rFonts w:ascii="宋体" w:eastAsia="宋体" w:hAnsi="宋体" w:cs="宋体" w:hint="eastAsia"/>
                      <w:b/>
                      <w:bCs/>
                      <w:color w:val="000000"/>
                      <w:kern w:val="0"/>
                      <w:sz w:val="16"/>
                      <w:szCs w:val="16"/>
                    </w:rPr>
                    <w:t>三、相关的应对之</w:t>
                  </w:r>
                  <w:proofErr w:type="gramStart"/>
                  <w:r w:rsidRPr="00B70F0D">
                    <w:rPr>
                      <w:rFonts w:ascii="宋体" w:eastAsia="宋体" w:hAnsi="宋体" w:cs="宋体" w:hint="eastAsia"/>
                      <w:b/>
                      <w:bCs/>
                      <w:color w:val="000000"/>
                      <w:kern w:val="0"/>
                      <w:sz w:val="16"/>
                      <w:szCs w:val="16"/>
                    </w:rPr>
                    <w:t xml:space="preserve">策　　</w:t>
                  </w:r>
                  <w:proofErr w:type="gramEnd"/>
                  <w:r w:rsidRPr="00B70F0D">
                    <w:rPr>
                      <w:rFonts w:ascii="宋体" w:eastAsia="宋体" w:hAnsi="宋体" w:cs="宋体" w:hint="eastAsia"/>
                      <w:b/>
                      <w:bCs/>
                      <w:color w:val="000000"/>
                      <w:kern w:val="0"/>
                      <w:sz w:val="16"/>
                      <w:szCs w:val="16"/>
                    </w:rPr>
                    <w:br/>
                    <w:t xml:space="preserve">　　（一）调控生产行为控制通货膨胀　　</w:t>
                  </w:r>
                  <w:r w:rsidRPr="00B70F0D">
                    <w:rPr>
                      <w:rFonts w:ascii="宋体" w:eastAsia="宋体" w:hAnsi="宋体" w:cs="宋体" w:hint="eastAsia"/>
                      <w:b/>
                      <w:bCs/>
                      <w:color w:val="000000"/>
                      <w:kern w:val="0"/>
                      <w:sz w:val="16"/>
                      <w:szCs w:val="16"/>
                    </w:rPr>
                    <w:br/>
                    <w:t xml:space="preserve">　　</w:t>
                  </w:r>
                  <w:r w:rsidRPr="00B70F0D">
                    <w:rPr>
                      <w:rFonts w:ascii="宋体" w:eastAsia="宋体" w:hAnsi="宋体" w:cs="宋体" w:hint="eastAsia"/>
                      <w:color w:val="000000"/>
                      <w:kern w:val="0"/>
                      <w:sz w:val="16"/>
                      <w:szCs w:val="16"/>
                    </w:rPr>
                    <w:t>通过本文的分析，国际油价的波动带来的通货膨胀属于成本推动型通胀，国际油价波动通过影响生产成本的传导影响物价水平。频繁地使用货币政策工具虽然短期内可以缓解通胀压力，但并不是长久之计，而且也不能从根本上解决问题。我国政府控制通货膨胀应从生产领域入手，通过调控实体经济的生产行为来采取措施。第一，可考虑建立完善的价格调整机制，建立完备、统一的价格调节规则，而不是采取相机抉择的方式。当国际油价波动时，根据波动程度，综合考虑外生变量的冲击，建立模型计算出价格调整的幅度。第二，建立有效的预警与评估系统。要充分考虑物价指数存在的滞后效应，建立预警与评估系统，</w:t>
                  </w:r>
                  <w:proofErr w:type="gramStart"/>
                  <w:r w:rsidRPr="00B70F0D">
                    <w:rPr>
                      <w:rFonts w:ascii="宋体" w:eastAsia="宋体" w:hAnsi="宋体" w:cs="宋体" w:hint="eastAsia"/>
                      <w:color w:val="000000"/>
                      <w:kern w:val="0"/>
                      <w:sz w:val="16"/>
                      <w:szCs w:val="16"/>
                    </w:rPr>
                    <w:t>作出</w:t>
                  </w:r>
                  <w:proofErr w:type="gramEnd"/>
                  <w:r w:rsidRPr="00B70F0D">
                    <w:rPr>
                      <w:rFonts w:ascii="宋体" w:eastAsia="宋体" w:hAnsi="宋体" w:cs="宋体" w:hint="eastAsia"/>
                      <w:color w:val="000000"/>
                      <w:kern w:val="0"/>
                      <w:sz w:val="16"/>
                      <w:szCs w:val="16"/>
                    </w:rPr>
                    <w:t xml:space="preserve">正确的预判，充分发挥物价调控政策的作用，完成“稳物价、抑通胀”的长期目标。第三，加快技术改进，降低石油这一单一能源的依存度，开发新的能源，努力实现产业转型。　　</w:t>
                  </w:r>
                  <w:r w:rsidRPr="00B70F0D">
                    <w:rPr>
                      <w:rFonts w:ascii="宋体" w:eastAsia="宋体" w:hAnsi="宋体" w:cs="宋体" w:hint="eastAsia"/>
                      <w:color w:val="000000"/>
                      <w:kern w:val="0"/>
                      <w:sz w:val="16"/>
                      <w:szCs w:val="16"/>
                    </w:rPr>
                    <w:br/>
                    <w:t xml:space="preserve">　　</w:t>
                  </w:r>
                  <w:r w:rsidRPr="00B70F0D">
                    <w:rPr>
                      <w:rFonts w:ascii="宋体" w:eastAsia="宋体" w:hAnsi="宋体" w:cs="宋体" w:hint="eastAsia"/>
                      <w:b/>
                      <w:bCs/>
                      <w:color w:val="000000"/>
                      <w:kern w:val="0"/>
                      <w:sz w:val="16"/>
                      <w:szCs w:val="16"/>
                    </w:rPr>
                    <w:t xml:space="preserve">（二）完善石油储备体系建设，增强安全保障　　</w:t>
                  </w:r>
                  <w:r w:rsidRPr="00B70F0D">
                    <w:rPr>
                      <w:rFonts w:ascii="宋体" w:eastAsia="宋体" w:hAnsi="宋体" w:cs="宋体" w:hint="eastAsia"/>
                      <w:b/>
                      <w:bCs/>
                      <w:color w:val="000000"/>
                      <w:kern w:val="0"/>
                      <w:sz w:val="16"/>
                      <w:szCs w:val="16"/>
                    </w:rPr>
                    <w:br/>
                    <w:t xml:space="preserve">　　</w:t>
                  </w:r>
                  <w:r w:rsidRPr="00B70F0D">
                    <w:rPr>
                      <w:rFonts w:ascii="宋体" w:eastAsia="宋体" w:hAnsi="宋体" w:cs="宋体" w:hint="eastAsia"/>
                      <w:color w:val="000000"/>
                      <w:kern w:val="0"/>
                      <w:sz w:val="16"/>
                      <w:szCs w:val="16"/>
                    </w:rPr>
                    <w:t>一个国家的储备体系是国家安全保障的基础，是重中之重。第一，建立石油储备体系，可以缓冲国际油价波动的冲击，稳定供求关系，调整均衡价格。当国际油价走高时，因为石油储备体系的存在，可以延长国内调整油价的时滞，适度的干预供给，做到油价调整的幅度可控，保障国内产出水平，稳定经济增长。第二，石油储备体系的存在是我国能源安全的根本保障。针对我国国情，应考虑根据不同地区的需求设定不同的石油储备计划，并把石油储备问题视作国家战略，以应对战争、自然灾害等</w:t>
                  </w:r>
                  <w:r w:rsidRPr="00B70F0D">
                    <w:rPr>
                      <w:rFonts w:ascii="宋体" w:eastAsia="宋体" w:hAnsi="宋体" w:cs="宋体" w:hint="eastAsia"/>
                      <w:color w:val="000000"/>
                      <w:kern w:val="0"/>
                      <w:sz w:val="16"/>
                      <w:szCs w:val="16"/>
                    </w:rPr>
                    <w:lastRenderedPageBreak/>
                    <w:t xml:space="preserve">突发事件。　　</w:t>
                  </w:r>
                  <w:r w:rsidRPr="00B70F0D">
                    <w:rPr>
                      <w:rFonts w:ascii="宋体" w:eastAsia="宋体" w:hAnsi="宋体" w:cs="宋体" w:hint="eastAsia"/>
                      <w:color w:val="000000"/>
                      <w:kern w:val="0"/>
                      <w:sz w:val="16"/>
                      <w:szCs w:val="16"/>
                    </w:rPr>
                    <w:br/>
                    <w:t xml:space="preserve">　　</w:t>
                  </w:r>
                  <w:r w:rsidRPr="00B70F0D">
                    <w:rPr>
                      <w:rFonts w:ascii="宋体" w:eastAsia="宋体" w:hAnsi="宋体" w:cs="宋体" w:hint="eastAsia"/>
                      <w:b/>
                      <w:bCs/>
                      <w:color w:val="000000"/>
                      <w:kern w:val="0"/>
                      <w:sz w:val="16"/>
                      <w:szCs w:val="16"/>
                    </w:rPr>
                    <w:t xml:space="preserve">（三）保证出口可持续发展，平衡国际收支　　</w:t>
                  </w:r>
                  <w:r w:rsidRPr="00B70F0D">
                    <w:rPr>
                      <w:rFonts w:ascii="宋体" w:eastAsia="宋体" w:hAnsi="宋体" w:cs="宋体" w:hint="eastAsia"/>
                      <w:b/>
                      <w:bCs/>
                      <w:color w:val="000000"/>
                      <w:kern w:val="0"/>
                      <w:sz w:val="16"/>
                      <w:szCs w:val="16"/>
                    </w:rPr>
                    <w:br/>
                    <w:t xml:space="preserve">　　</w:t>
                  </w:r>
                  <w:r w:rsidRPr="00B70F0D">
                    <w:rPr>
                      <w:rFonts w:ascii="宋体" w:eastAsia="宋体" w:hAnsi="宋体" w:cs="宋体" w:hint="eastAsia"/>
                      <w:color w:val="000000"/>
                      <w:kern w:val="0"/>
                      <w:sz w:val="16"/>
                      <w:szCs w:val="16"/>
                    </w:rPr>
                    <w:t>本文分析得出国际油价的冲击对出口是正向传导，因此我国应该在提高进口、降低贸易顺差的同时，做到出口的可持续发展。第一，政策导向方面促进进口的政策扶持，保证出口商的利润空间，在油价上涨时候，稳定价格水平，做到出口量的稳定增长。第二，优化出口商品结构，鼓励高附值的商品出口，逐步提高出口商品在国际的竞争力。另外，需大力加强对石油出口国的出口力度。第三，制定严格的法规杜绝、遏制在国际油价波动时的囤积、出口套利等投机行为。</w:t>
                  </w:r>
                </w:p>
              </w:tc>
            </w:tr>
            <w:tr w:rsidR="00B70F0D" w:rsidRPr="00B70F0D">
              <w:trPr>
                <w:tblCellSpacing w:w="15" w:type="dxa"/>
                <w:jc w:val="center"/>
              </w:trPr>
              <w:tc>
                <w:tcPr>
                  <w:tcW w:w="0" w:type="auto"/>
                  <w:vAlign w:val="center"/>
                  <w:hideMark/>
                </w:tcPr>
                <w:p w:rsidR="00B70F0D" w:rsidRPr="00B70F0D" w:rsidRDefault="00B70F0D" w:rsidP="00B70F0D">
                  <w:pPr>
                    <w:widowControl/>
                    <w:spacing w:line="432" w:lineRule="auto"/>
                    <w:jc w:val="right"/>
                    <w:rPr>
                      <w:rFonts w:ascii="宋体" w:eastAsia="宋体" w:hAnsi="宋体" w:cs="宋体"/>
                      <w:color w:val="000000"/>
                      <w:kern w:val="0"/>
                      <w:sz w:val="16"/>
                      <w:szCs w:val="16"/>
                    </w:rPr>
                  </w:pPr>
                  <w:r w:rsidRPr="00B70F0D">
                    <w:rPr>
                      <w:rFonts w:ascii="宋体" w:eastAsia="宋体" w:hAnsi="宋体" w:cs="宋体" w:hint="eastAsia"/>
                      <w:color w:val="000000"/>
                      <w:kern w:val="0"/>
                      <w:sz w:val="16"/>
                      <w:szCs w:val="16"/>
                    </w:rPr>
                    <w:lastRenderedPageBreak/>
                    <w:br/>
                    <w:t xml:space="preserve">（《时代金融》，首都经济贸易大学，曹骏飞） 　　</w:t>
                  </w:r>
                </w:p>
              </w:tc>
            </w:tr>
          </w:tbl>
          <w:p w:rsidR="00B70F0D" w:rsidRPr="00B70F0D" w:rsidRDefault="00B70F0D" w:rsidP="00B70F0D">
            <w:pPr>
              <w:widowControl/>
              <w:spacing w:line="360" w:lineRule="atLeast"/>
              <w:ind w:firstLine="343"/>
              <w:jc w:val="center"/>
              <w:rPr>
                <w:rFonts w:ascii="ˎ̥" w:eastAsia="宋体" w:hAnsi="ˎ̥" w:cs="宋体"/>
                <w:color w:val="000000"/>
                <w:kern w:val="0"/>
                <w:sz w:val="17"/>
                <w:szCs w:val="17"/>
              </w:rPr>
            </w:pPr>
          </w:p>
        </w:tc>
      </w:tr>
    </w:tbl>
    <w:p w:rsidR="0021294E" w:rsidRPr="00B70F0D" w:rsidRDefault="0021294E"/>
    <w:sectPr w:rsidR="0021294E" w:rsidRPr="00B70F0D" w:rsidSect="0021294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ˎ̥">
    <w:altName w:val="Times New Roman"/>
    <w:panose1 w:val="00000000000000000000"/>
    <w:charset w:val="00"/>
    <w:family w:val="roman"/>
    <w:notTrueType/>
    <w:pitch w:val="default"/>
    <w:sig w:usb0="00000000" w:usb1="00000000" w:usb2="00000000" w:usb3="00000000" w:csb0="0000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1"/>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70F0D"/>
    <w:rsid w:val="0021294E"/>
    <w:rsid w:val="008A1660"/>
    <w:rsid w:val="00B70F0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294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70F0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501</Words>
  <Characters>2858</Characters>
  <Application>Microsoft Office Word</Application>
  <DocSecurity>0</DocSecurity>
  <Lines>23</Lines>
  <Paragraphs>6</Paragraphs>
  <ScaleCrop>false</ScaleCrop>
  <Company>WwW.YlmF.CoM</Company>
  <LinksUpToDate>false</LinksUpToDate>
  <CharactersWithSpaces>3353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雨林木风</dc:creator>
  <cp:keywords/>
  <dc:description/>
  <cp:lastModifiedBy>雨林木风</cp:lastModifiedBy>
  <cp:revision>2</cp:revision>
  <dcterms:created xsi:type="dcterms:W3CDTF">2014-09-11T04:43:00Z</dcterms:created>
  <dcterms:modified xsi:type="dcterms:W3CDTF">2014-09-11T04:43:00Z</dcterms:modified>
</cp:coreProperties>
</file>