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01" w:rsidRPr="001D5F01" w:rsidRDefault="001D5F01" w:rsidP="001D5F01">
      <w:pPr>
        <w:tabs>
          <w:tab w:val="right" w:pos="9638"/>
        </w:tabs>
        <w:autoSpaceDE w:val="0"/>
        <w:autoSpaceDN w:val="0"/>
        <w:adjustRightInd w:val="0"/>
        <w:spacing w:after="113" w:line="360" w:lineRule="atLeast"/>
        <w:ind w:firstLine="425"/>
        <w:jc w:val="center"/>
        <w:textAlignment w:val="center"/>
        <w:rPr>
          <w:rFonts w:ascii="Times New Roman" w:hAnsi="Times New Roman" w:cs="Times New Roman"/>
          <w:b/>
          <w:color w:val="000000"/>
          <w:kern w:val="0"/>
          <w:sz w:val="32"/>
          <w:szCs w:val="32"/>
          <w:lang w:val="zh-CN"/>
        </w:rPr>
      </w:pPr>
      <w:r w:rsidRPr="001D5F01">
        <w:rPr>
          <w:rFonts w:ascii="Times New Roman" w:hAnsi="Times New Roman" w:cs="Times New Roman"/>
          <w:b/>
          <w:color w:val="000000"/>
          <w:kern w:val="0"/>
          <w:sz w:val="32"/>
          <w:szCs w:val="32"/>
          <w:lang w:val="zh-CN"/>
        </w:rPr>
        <w:t>2015</w:t>
      </w:r>
      <w:r w:rsidRPr="001D5F01">
        <w:rPr>
          <w:rFonts w:ascii="Times New Roman" w:hAnsiTheme="minorEastAsia" w:cs="Times New Roman"/>
          <w:b/>
          <w:color w:val="000000"/>
          <w:kern w:val="0"/>
          <w:sz w:val="32"/>
          <w:szCs w:val="32"/>
          <w:lang w:val="zh-CN"/>
        </w:rPr>
        <w:t>年煤炭行业形势分析及未来发展研判</w:t>
      </w:r>
    </w:p>
    <w:p w:rsidR="001D5F01" w:rsidRPr="001D5F01" w:rsidRDefault="001D5F01" w:rsidP="001D5F01">
      <w:pPr>
        <w:tabs>
          <w:tab w:val="right" w:pos="9638"/>
        </w:tabs>
        <w:autoSpaceDE w:val="0"/>
        <w:autoSpaceDN w:val="0"/>
        <w:adjustRightInd w:val="0"/>
        <w:spacing w:line="360" w:lineRule="atLeast"/>
        <w:jc w:val="center"/>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张熙霖</w:t>
      </w:r>
    </w:p>
    <w:p w:rsidR="001D5F01" w:rsidRPr="001D5F01" w:rsidRDefault="001D5F01" w:rsidP="001D5F01">
      <w:pPr>
        <w:tabs>
          <w:tab w:val="right" w:pos="9638"/>
        </w:tabs>
        <w:autoSpaceDE w:val="0"/>
        <w:autoSpaceDN w:val="0"/>
        <w:adjustRightInd w:val="0"/>
        <w:spacing w:line="360" w:lineRule="atLeast"/>
        <w:jc w:val="center"/>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（神华集团政策研究室，北京</w:t>
      </w:r>
      <w:r w:rsidRPr="001D5F01">
        <w:rPr>
          <w:rFonts w:ascii="Times New Roman" w:hAnsi="Times New Roman" w:cs="Times New Roman"/>
          <w:color w:val="000000"/>
          <w:kern w:val="0"/>
          <w:szCs w:val="21"/>
          <w:lang w:val="zh-CN"/>
        </w:rPr>
        <w:t xml:space="preserve">  100011</w:t>
      </w:r>
      <w:r w:rsidRPr="001D5F01">
        <w:rPr>
          <w:rFonts w:ascii="Times New Roman" w:hAnsiTheme="minorEastAsia" w:cs="Times New Roman"/>
          <w:color w:val="000000"/>
          <w:kern w:val="0"/>
          <w:szCs w:val="21"/>
          <w:lang w:val="zh-CN"/>
        </w:rPr>
        <w:t>）</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摘要：回顾了</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年我国煤炭行业发展形势，分析了全年煤炭行业走势和基本运行情况。在此基础上预测了</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年煤炭全行业的供需、产能、价格等情况。预测表明：</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年是煤炭行业加快转型的关键年，整体形势比</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年更加严峻，煤炭企业将面对深度洗牌时期的到来。通过对煤炭行业在近</w:t>
      </w: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年市场低迷背景下，行业生产力所受影响的整体分析，以及能源需求和煤炭生产的预测，近一步探讨了未来</w:t>
      </w: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年煤炭行业实现逐步复苏的可能性，并从国家层面和企业提出了使煤炭行业平稳复苏、进入可持续发展阶段的政策建议。</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关键词：形势分析；煤炭行业生产力；转型发展；政策建议</w:t>
      </w:r>
    </w:p>
    <w:p w:rsid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中图分类号：</w:t>
      </w:r>
      <w:r w:rsidRPr="001D5F01">
        <w:rPr>
          <w:rFonts w:ascii="Times New Roman" w:hAnsi="Times New Roman" w:cs="Times New Roman"/>
          <w:color w:val="000000"/>
          <w:kern w:val="0"/>
          <w:szCs w:val="21"/>
          <w:lang w:val="zh-CN"/>
        </w:rPr>
        <w:t>F426.21</w:t>
      </w:r>
      <w:r w:rsidRPr="001D5F01">
        <w:rPr>
          <w:rFonts w:ascii="Times New Roman" w:hAnsiTheme="minorEastAsia" w:cs="Times New Roman"/>
          <w:color w:val="000000"/>
          <w:kern w:val="0"/>
          <w:szCs w:val="21"/>
          <w:lang w:val="zh-CN"/>
        </w:rPr>
        <w:t xml:space="preserve">　文献标识码：</w:t>
      </w:r>
      <w:r w:rsidRPr="001D5F01">
        <w:rPr>
          <w:rFonts w:ascii="Times New Roman" w:hAnsi="Times New Roman" w:cs="Times New Roman"/>
          <w:color w:val="000000"/>
          <w:kern w:val="0"/>
          <w:szCs w:val="21"/>
          <w:lang w:val="zh-CN"/>
        </w:rPr>
        <w:t>A</w:t>
      </w:r>
      <w:r w:rsidRPr="001D5F01">
        <w:rPr>
          <w:rFonts w:ascii="Times New Roman" w:hAnsiTheme="minorEastAsia" w:cs="Times New Roman"/>
          <w:color w:val="000000"/>
          <w:kern w:val="0"/>
          <w:szCs w:val="21"/>
          <w:lang w:val="zh-CN"/>
        </w:rPr>
        <w:t xml:space="preserve">　文章编号：</w:t>
      </w:r>
      <w:r w:rsidRPr="001D5F01">
        <w:rPr>
          <w:rFonts w:ascii="Times New Roman" w:hAnsi="Times New Roman" w:cs="Times New Roman"/>
          <w:color w:val="000000"/>
          <w:kern w:val="0"/>
          <w:szCs w:val="21"/>
          <w:lang w:val="zh-CN"/>
        </w:rPr>
        <w:t>1002-9605</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01-0011-04</w:t>
      </w:r>
    </w:p>
    <w:p w:rsidR="00BB5E9D" w:rsidRPr="001D5F01" w:rsidRDefault="00BB5E9D"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p>
    <w:p w:rsidR="001D5F01" w:rsidRPr="001D5F01" w:rsidRDefault="001D5F01" w:rsidP="001D5F01">
      <w:pPr>
        <w:autoSpaceDE w:val="0"/>
        <w:autoSpaceDN w:val="0"/>
        <w:adjustRightInd w:val="0"/>
        <w:spacing w:after="227" w:line="320" w:lineRule="atLeast"/>
        <w:jc w:val="center"/>
        <w:textAlignment w:val="center"/>
        <w:rPr>
          <w:rFonts w:ascii="Times New Roman" w:hAnsi="Times New Roman" w:cs="Times New Roman"/>
          <w:b/>
          <w:bCs/>
          <w:color w:val="000000"/>
          <w:kern w:val="0"/>
          <w:sz w:val="28"/>
          <w:szCs w:val="28"/>
        </w:rPr>
      </w:pPr>
      <w:r w:rsidRPr="001D5F01">
        <w:rPr>
          <w:rFonts w:ascii="Times New Roman" w:hAnsi="Times New Roman" w:cs="Times New Roman"/>
          <w:b/>
          <w:bCs/>
          <w:color w:val="000000"/>
          <w:kern w:val="0"/>
          <w:sz w:val="28"/>
          <w:szCs w:val="28"/>
        </w:rPr>
        <w:t>Analysis on Coal industry situation in 2015 and study and judgement on future development</w:t>
      </w:r>
    </w:p>
    <w:p w:rsidR="001D5F01" w:rsidRPr="001D5F01" w:rsidRDefault="001D5F01" w:rsidP="001D5F01">
      <w:pPr>
        <w:autoSpaceDE w:val="0"/>
        <w:autoSpaceDN w:val="0"/>
        <w:adjustRightInd w:val="0"/>
        <w:spacing w:line="320" w:lineRule="atLeast"/>
        <w:ind w:firstLine="425"/>
        <w:jc w:val="center"/>
        <w:textAlignment w:val="center"/>
        <w:rPr>
          <w:rFonts w:ascii="Times New Roman" w:hAnsi="Times New Roman" w:cs="Times New Roman"/>
          <w:color w:val="000000"/>
          <w:kern w:val="0"/>
          <w:szCs w:val="21"/>
        </w:rPr>
      </w:pPr>
      <w:r w:rsidRPr="001D5F01">
        <w:rPr>
          <w:rFonts w:ascii="Times New Roman" w:hAnsi="Times New Roman" w:cs="Times New Roman"/>
          <w:color w:val="000000"/>
          <w:kern w:val="0"/>
          <w:szCs w:val="21"/>
        </w:rPr>
        <w:t>Zhang Xilin</w:t>
      </w:r>
    </w:p>
    <w:p w:rsidR="001D5F01" w:rsidRPr="001D5F01" w:rsidRDefault="001D5F01" w:rsidP="001D5F01">
      <w:pPr>
        <w:autoSpaceDE w:val="0"/>
        <w:autoSpaceDN w:val="0"/>
        <w:adjustRightInd w:val="0"/>
        <w:spacing w:line="320" w:lineRule="atLeast"/>
        <w:ind w:firstLine="425"/>
        <w:jc w:val="center"/>
        <w:textAlignment w:val="center"/>
        <w:rPr>
          <w:rFonts w:ascii="Times New Roman" w:hAnsi="Times New Roman" w:cs="Times New Roman"/>
          <w:color w:val="000000"/>
          <w:kern w:val="0"/>
          <w:szCs w:val="21"/>
        </w:rPr>
      </w:pPr>
      <w:r w:rsidRPr="001D5F01">
        <w:rPr>
          <w:rFonts w:ascii="Times New Roman" w:hAnsi="Times New Roman" w:cs="Times New Roman"/>
          <w:color w:val="000000"/>
          <w:kern w:val="0"/>
          <w:szCs w:val="21"/>
        </w:rPr>
        <w:t>(Policy Study Office, Shenhua Group, Beijing 100011, China)</w:t>
      </w:r>
    </w:p>
    <w:p w:rsidR="001D5F01" w:rsidRPr="001D5F01" w:rsidRDefault="001D5F01" w:rsidP="001D5F01">
      <w:pPr>
        <w:autoSpaceDE w:val="0"/>
        <w:autoSpaceDN w:val="0"/>
        <w:adjustRightInd w:val="0"/>
        <w:spacing w:line="320" w:lineRule="atLeast"/>
        <w:ind w:firstLine="425"/>
        <w:textAlignment w:val="center"/>
        <w:rPr>
          <w:rFonts w:ascii="Times New Roman" w:hAnsi="Times New Roman" w:cs="Times New Roman"/>
          <w:color w:val="000000"/>
          <w:kern w:val="0"/>
          <w:szCs w:val="21"/>
        </w:rPr>
      </w:pPr>
      <w:r w:rsidRPr="001D5F01">
        <w:rPr>
          <w:rFonts w:ascii="Times New Roman" w:hAnsi="Times New Roman" w:cs="Times New Roman"/>
          <w:color w:val="000000"/>
          <w:kern w:val="0"/>
          <w:szCs w:val="21"/>
        </w:rPr>
        <w:t>Abstract: The paper had a review on the situation of the coal industry in 2015 and analyzed the trend and basic operation condition of the coal industry in the whole year of 2015. Based on the circumstances, the paper had a prediction on the supply and demand, production capacity, prices and other condition of the coal industry in 2016. The prediction showed that the year of 2016 would be a key year of the coal industry to speed up the transformation, the integrated situation would be more serious than the year of 2015 and the coal industry would face the coming of a deep shuffling period. Under the background of the over three years market depression for the coal industry, with a integrated analysis on the influences suffered by the coal industry and the prediction on the energy demands and the coal production, the paper had a further discussion on a possibility of the coal industry to steadily realize the recovery in the late three years. From the national level and the enterprise level, the paper provided the policy proposals to make the coal industry steadily recovered and to be in a sustainable development stage.</w:t>
      </w:r>
    </w:p>
    <w:p w:rsidR="001D5F01" w:rsidRPr="001D5F01" w:rsidRDefault="001D5F01" w:rsidP="001D5F01">
      <w:pPr>
        <w:autoSpaceDE w:val="0"/>
        <w:autoSpaceDN w:val="0"/>
        <w:adjustRightInd w:val="0"/>
        <w:spacing w:line="320" w:lineRule="atLeast"/>
        <w:ind w:firstLine="425"/>
        <w:textAlignment w:val="center"/>
        <w:rPr>
          <w:rFonts w:ascii="Times New Roman" w:hAnsi="Times New Roman" w:cs="Times New Roman"/>
          <w:color w:val="000000"/>
          <w:kern w:val="0"/>
          <w:szCs w:val="21"/>
        </w:rPr>
      </w:pPr>
      <w:r w:rsidRPr="001D5F01">
        <w:rPr>
          <w:rFonts w:ascii="Times New Roman" w:hAnsi="Times New Roman" w:cs="Times New Roman"/>
          <w:color w:val="000000"/>
          <w:kern w:val="0"/>
          <w:szCs w:val="21"/>
        </w:rPr>
        <w:t>Key words: situation analysis; productivity of coal industry; transformation development; policy proposals</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进入</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年以来，我国国民经济增长的速度继续放缓，我国煤炭工业发展的形势更为严峻，煤炭企业所处的生存环境更为艰难，全行业普遍认为煤炭行业的现状已成常态化。然而，这种</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常态化</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是煤炭行业走向可持续发展的必经时期，供需稳定、可持续发展的常态化还需要一段时期才能到来。这需要强有力的行业相关政策和煤炭企业加快自身转变，煤炭行业才能可持续的发挥能源支柱作用。</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1</w:t>
      </w:r>
      <w:r w:rsidRPr="001D5F01">
        <w:rPr>
          <w:rFonts w:ascii="Times New Roman" w:hAnsiTheme="minorEastAsia" w:cs="Times New Roman"/>
          <w:color w:val="000000"/>
          <w:kern w:val="0"/>
          <w:szCs w:val="21"/>
          <w:lang w:val="zh-CN"/>
        </w:rPr>
        <w:t xml:space="preserve">　</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年总体概况</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1</w:t>
      </w:r>
      <w:r w:rsidRPr="001D5F01">
        <w:rPr>
          <w:rFonts w:ascii="Times New Roman" w:hAnsiTheme="minorEastAsia" w:cs="Times New Roman"/>
          <w:color w:val="000000"/>
          <w:kern w:val="0"/>
          <w:szCs w:val="21"/>
          <w:lang w:val="zh-CN"/>
        </w:rPr>
        <w:t>）消费总量持续下降。</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年我国煤炭消费预计下降</w:t>
      </w:r>
      <w:r w:rsidRPr="001D5F01">
        <w:rPr>
          <w:rFonts w:ascii="Times New Roman" w:hAnsi="Times New Roman" w:cs="Times New Roman"/>
          <w:color w:val="000000"/>
          <w:kern w:val="0"/>
          <w:szCs w:val="21"/>
          <w:lang w:val="zh-CN"/>
        </w:rPr>
        <w:t>4%</w:t>
      </w:r>
      <w:r w:rsidRPr="001D5F01">
        <w:rPr>
          <w:rFonts w:ascii="Times New Roman" w:hAnsiTheme="minorEastAsia" w:cs="Times New Roman"/>
          <w:color w:val="000000"/>
          <w:kern w:val="0"/>
          <w:szCs w:val="21"/>
          <w:lang w:val="zh-CN"/>
        </w:rPr>
        <w:t>左右。前</w:t>
      </w:r>
      <w:r w:rsidRPr="001D5F01">
        <w:rPr>
          <w:rFonts w:ascii="Times New Roman" w:hAnsi="Times New Roman" w:cs="Times New Roman"/>
          <w:color w:val="000000"/>
          <w:kern w:val="0"/>
          <w:szCs w:val="21"/>
          <w:lang w:val="zh-CN"/>
        </w:rPr>
        <w:t>10</w:t>
      </w:r>
      <w:r w:rsidRPr="001D5F01">
        <w:rPr>
          <w:rFonts w:ascii="Times New Roman" w:hAnsiTheme="minorEastAsia" w:cs="Times New Roman"/>
          <w:color w:val="000000"/>
          <w:kern w:val="0"/>
          <w:szCs w:val="21"/>
          <w:lang w:val="zh-CN"/>
        </w:rPr>
        <w:t>个月，在</w:t>
      </w:r>
      <w:r w:rsidRPr="001D5F01">
        <w:rPr>
          <w:rFonts w:ascii="Times New Roman" w:hAnsi="Times New Roman" w:cs="Times New Roman"/>
          <w:color w:val="000000"/>
          <w:kern w:val="0"/>
          <w:szCs w:val="21"/>
          <w:lang w:val="zh-CN"/>
        </w:rPr>
        <w:t>4</w:t>
      </w:r>
      <w:r w:rsidRPr="001D5F01">
        <w:rPr>
          <w:rFonts w:ascii="Times New Roman" w:hAnsiTheme="minorEastAsia" w:cs="Times New Roman"/>
          <w:color w:val="000000"/>
          <w:kern w:val="0"/>
          <w:szCs w:val="21"/>
          <w:lang w:val="zh-CN"/>
        </w:rPr>
        <w:t>大耗煤行业中，除煤化工耗煤同比增长</w:t>
      </w:r>
      <w:r w:rsidRPr="001D5F01">
        <w:rPr>
          <w:rFonts w:ascii="Times New Roman" w:hAnsi="Times New Roman" w:cs="Times New Roman"/>
          <w:color w:val="000000"/>
          <w:kern w:val="0"/>
          <w:szCs w:val="21"/>
          <w:lang w:val="zh-CN"/>
        </w:rPr>
        <w:t>8.7%</w:t>
      </w:r>
      <w:r w:rsidRPr="001D5F01">
        <w:rPr>
          <w:rFonts w:ascii="Times New Roman" w:hAnsiTheme="minorEastAsia" w:cs="Times New Roman"/>
          <w:color w:val="000000"/>
          <w:kern w:val="0"/>
          <w:szCs w:val="21"/>
          <w:lang w:val="zh-CN"/>
        </w:rPr>
        <w:t>外，电力、钢铁、建材行业耗煤分别下降</w:t>
      </w:r>
      <w:r w:rsidRPr="001D5F01">
        <w:rPr>
          <w:rFonts w:ascii="Times New Roman" w:hAnsi="Times New Roman" w:cs="Times New Roman"/>
          <w:color w:val="000000"/>
          <w:kern w:val="0"/>
          <w:szCs w:val="21"/>
          <w:lang w:val="zh-CN"/>
        </w:rPr>
        <w:t>6.4%</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3.4%</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8.1%</w:t>
      </w:r>
      <w:r w:rsidRPr="001D5F01">
        <w:rPr>
          <w:rFonts w:ascii="Times New Roman" w:hAnsiTheme="minorEastAsia" w:cs="Times New Roman"/>
          <w:color w:val="000000"/>
          <w:kern w:val="0"/>
          <w:szCs w:val="21"/>
          <w:lang w:val="zh-CN"/>
        </w:rPr>
        <w:t>。</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2</w:t>
      </w:r>
      <w:r w:rsidRPr="001D5F01">
        <w:rPr>
          <w:rFonts w:ascii="Times New Roman" w:hAnsiTheme="minorEastAsia" w:cs="Times New Roman"/>
          <w:color w:val="000000"/>
          <w:kern w:val="0"/>
          <w:szCs w:val="21"/>
          <w:lang w:val="zh-CN"/>
        </w:rPr>
        <w:t>）煤炭价格不断下滑。</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w:t>
      </w:r>
      <w:r w:rsidRPr="001D5F01">
        <w:rPr>
          <w:rFonts w:ascii="Times New Roman" w:hAnsi="Times New Roman" w:cs="Times New Roman"/>
          <w:color w:val="000000"/>
          <w:kern w:val="0"/>
          <w:szCs w:val="21"/>
          <w:lang w:val="zh-CN"/>
        </w:rPr>
        <w:t>11</w:t>
      </w:r>
      <w:r w:rsidRPr="001D5F01">
        <w:rPr>
          <w:rFonts w:ascii="Times New Roman" w:hAnsiTheme="minorEastAsia" w:cs="Times New Roman"/>
          <w:color w:val="000000"/>
          <w:kern w:val="0"/>
          <w:szCs w:val="21"/>
          <w:lang w:val="zh-CN"/>
        </w:rPr>
        <w:t>月</w:t>
      </w:r>
      <w:r w:rsidRPr="001D5F01">
        <w:rPr>
          <w:rFonts w:ascii="Times New Roman" w:hAnsi="Times New Roman" w:cs="Times New Roman"/>
          <w:color w:val="000000"/>
          <w:kern w:val="0"/>
          <w:szCs w:val="21"/>
          <w:lang w:val="zh-CN"/>
        </w:rPr>
        <w:t>15</w:t>
      </w:r>
      <w:r w:rsidRPr="001D5F01">
        <w:rPr>
          <w:rFonts w:ascii="Times New Roman" w:hAnsiTheme="minorEastAsia" w:cs="Times New Roman"/>
          <w:color w:val="000000"/>
          <w:kern w:val="0"/>
          <w:szCs w:val="21"/>
          <w:lang w:val="zh-CN"/>
        </w:rPr>
        <w:t>日，环渤海动力煤价格指数</w:t>
      </w:r>
      <w:r w:rsidRPr="001D5F01">
        <w:rPr>
          <w:rFonts w:ascii="Times New Roman" w:hAnsi="Times New Roman" w:cs="Times New Roman"/>
          <w:color w:val="000000"/>
          <w:kern w:val="0"/>
          <w:szCs w:val="21"/>
          <w:lang w:val="zh-CN"/>
        </w:rPr>
        <w:t>23.03MJ/kg</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5500kcal</w:t>
      </w:r>
      <w:r w:rsidRPr="001D5F01">
        <w:rPr>
          <w:rFonts w:ascii="Times New Roman" w:hAnsiTheme="minorEastAsia" w:cs="Times New Roman"/>
          <w:color w:val="000000"/>
          <w:kern w:val="0"/>
          <w:szCs w:val="21"/>
          <w:lang w:val="zh-CN"/>
        </w:rPr>
        <w:t>），动力煤综合平均价格报收</w:t>
      </w:r>
      <w:r w:rsidRPr="001D5F01">
        <w:rPr>
          <w:rFonts w:ascii="Times New Roman" w:hAnsi="Times New Roman" w:cs="Times New Roman"/>
          <w:color w:val="000000"/>
          <w:kern w:val="0"/>
          <w:szCs w:val="21"/>
          <w:lang w:val="zh-CN"/>
        </w:rPr>
        <w:t>375</w:t>
      </w:r>
      <w:r w:rsidRPr="001D5F01">
        <w:rPr>
          <w:rFonts w:ascii="Times New Roman" w:hAnsiTheme="minorEastAsia" w:cs="Times New Roman"/>
          <w:color w:val="000000"/>
          <w:kern w:val="0"/>
          <w:szCs w:val="21"/>
          <w:lang w:val="zh-CN"/>
        </w:rPr>
        <w:t>元</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，价格已经跌回</w:t>
      </w:r>
      <w:r w:rsidRPr="001D5F01">
        <w:rPr>
          <w:rFonts w:ascii="Times New Roman" w:hAnsi="Times New Roman" w:cs="Times New Roman"/>
          <w:color w:val="000000"/>
          <w:kern w:val="0"/>
          <w:szCs w:val="21"/>
          <w:lang w:val="zh-CN"/>
        </w:rPr>
        <w:t>2004</w:t>
      </w:r>
      <w:r w:rsidRPr="001D5F01">
        <w:rPr>
          <w:rFonts w:ascii="Times New Roman" w:hAnsiTheme="minorEastAsia" w:cs="Times New Roman"/>
          <w:color w:val="000000"/>
          <w:kern w:val="0"/>
          <w:szCs w:val="21"/>
          <w:lang w:val="zh-CN"/>
        </w:rPr>
        <w:t>年年末水平，且无明显回升迹象。</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）煤炭产量小幅降低。随着一些煤矿陆续减产、停产，国内煤炭产量出现了小幅下降。</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w:t>
      </w:r>
      <w:r w:rsidRPr="001D5F01">
        <w:rPr>
          <w:rFonts w:ascii="Times New Roman" w:hAnsi="Times New Roman" w:cs="Times New Roman"/>
          <w:color w:val="000000"/>
          <w:kern w:val="0"/>
          <w:szCs w:val="21"/>
          <w:lang w:val="zh-CN"/>
        </w:rPr>
        <w:t>1</w:t>
      </w:r>
      <w:r w:rsidR="00CB2617">
        <w:rPr>
          <w:rFonts w:ascii="Times New Roman" w:hAnsi="Times New Roman" w:cs="Times New Roman" w:hint="eastAsia"/>
          <w:color w:val="000000"/>
          <w:kern w:val="0"/>
          <w:szCs w:val="21"/>
          <w:lang w:val="zh-CN"/>
        </w:rPr>
        <w:t>—</w:t>
      </w:r>
      <w:r w:rsidRPr="001D5F01">
        <w:rPr>
          <w:rFonts w:ascii="Times New Roman" w:hAnsi="Times New Roman" w:cs="Times New Roman"/>
          <w:color w:val="000000"/>
          <w:kern w:val="0"/>
          <w:szCs w:val="21"/>
          <w:lang w:val="zh-CN"/>
        </w:rPr>
        <w:t>10</w:t>
      </w:r>
      <w:r w:rsidRPr="001D5F01">
        <w:rPr>
          <w:rFonts w:ascii="Times New Roman" w:hAnsiTheme="minorEastAsia" w:cs="Times New Roman"/>
          <w:color w:val="000000"/>
          <w:kern w:val="0"/>
          <w:szCs w:val="21"/>
          <w:lang w:val="zh-CN"/>
        </w:rPr>
        <w:t>月，全国煤炭产量</w:t>
      </w:r>
      <w:r w:rsidRPr="001D5F01">
        <w:rPr>
          <w:rFonts w:ascii="Times New Roman" w:hAnsi="Times New Roman" w:cs="Times New Roman"/>
          <w:color w:val="000000"/>
          <w:kern w:val="0"/>
          <w:szCs w:val="21"/>
          <w:lang w:val="zh-CN"/>
        </w:rPr>
        <w:t>30.45</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，同比减少</w:t>
      </w:r>
      <w:r w:rsidRPr="001D5F01">
        <w:rPr>
          <w:rFonts w:ascii="Times New Roman" w:hAnsi="Times New Roman" w:cs="Times New Roman"/>
          <w:color w:val="000000"/>
          <w:kern w:val="0"/>
          <w:szCs w:val="21"/>
          <w:lang w:val="zh-CN"/>
        </w:rPr>
        <w:t>1.14</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，下降</w:t>
      </w:r>
      <w:r w:rsidRPr="001D5F01">
        <w:rPr>
          <w:rFonts w:ascii="Times New Roman" w:hAnsi="Times New Roman" w:cs="Times New Roman"/>
          <w:color w:val="000000"/>
          <w:kern w:val="0"/>
          <w:szCs w:val="21"/>
          <w:lang w:val="zh-CN"/>
        </w:rPr>
        <w:t>3.6%</w:t>
      </w:r>
      <w:r w:rsidRPr="001D5F01">
        <w:rPr>
          <w:rFonts w:ascii="Times New Roman" w:hAnsiTheme="minorEastAsia" w:cs="Times New Roman"/>
          <w:color w:val="000000"/>
          <w:kern w:val="0"/>
          <w:szCs w:val="21"/>
          <w:lang w:val="zh-CN"/>
        </w:rPr>
        <w:t>，但降幅持续收窄，预计全年产量</w:t>
      </w:r>
      <w:r w:rsidRPr="001D5F01">
        <w:rPr>
          <w:rFonts w:ascii="Times New Roman" w:hAnsi="Times New Roman" w:cs="Times New Roman"/>
          <w:color w:val="000000"/>
          <w:kern w:val="0"/>
          <w:szCs w:val="21"/>
          <w:lang w:val="zh-CN"/>
        </w:rPr>
        <w:t>37</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，煤炭行业压缩产能初见成效</w:t>
      </w:r>
      <w:r w:rsidRPr="001D5F01">
        <w:rPr>
          <w:rFonts w:ascii="Times New Roman" w:hAnsi="Times New Roman" w:cs="Times New Roman"/>
          <w:color w:val="000000"/>
          <w:kern w:val="0"/>
          <w:szCs w:val="21"/>
          <w:vertAlign w:val="superscript"/>
          <w:lang w:val="zh-CN"/>
        </w:rPr>
        <w:t>[1]</w:t>
      </w:r>
      <w:r w:rsidRPr="001D5F01">
        <w:rPr>
          <w:rFonts w:ascii="Times New Roman" w:hAnsiTheme="minorEastAsia" w:cs="Times New Roman"/>
          <w:color w:val="000000"/>
          <w:kern w:val="0"/>
          <w:szCs w:val="21"/>
          <w:lang w:val="zh-CN"/>
        </w:rPr>
        <w:t>。</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4</w:t>
      </w:r>
      <w:r w:rsidRPr="001D5F01">
        <w:rPr>
          <w:rFonts w:ascii="Times New Roman" w:hAnsiTheme="minorEastAsia" w:cs="Times New Roman"/>
          <w:color w:val="000000"/>
          <w:kern w:val="0"/>
          <w:szCs w:val="21"/>
          <w:lang w:val="zh-CN"/>
        </w:rPr>
        <w:t>）煤炭企业亏损面持续扩大。全国大中型煤炭企业亏损面已达</w:t>
      </w:r>
      <w:r w:rsidRPr="001D5F01">
        <w:rPr>
          <w:rFonts w:ascii="Times New Roman" w:hAnsi="Times New Roman" w:cs="Times New Roman"/>
          <w:color w:val="000000"/>
          <w:kern w:val="0"/>
          <w:szCs w:val="21"/>
          <w:lang w:val="zh-CN"/>
        </w:rPr>
        <w:t>70%</w:t>
      </w:r>
      <w:r w:rsidRPr="001D5F01">
        <w:rPr>
          <w:rFonts w:ascii="Times New Roman" w:hAnsiTheme="minorEastAsia" w:cs="Times New Roman"/>
          <w:color w:val="000000"/>
          <w:kern w:val="0"/>
          <w:szCs w:val="21"/>
          <w:lang w:val="zh-CN"/>
        </w:rPr>
        <w:t>以上，</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w:t>
      </w:r>
      <w:r w:rsidRPr="001D5F01">
        <w:rPr>
          <w:rFonts w:ascii="Times New Roman" w:hAnsi="Times New Roman" w:cs="Times New Roman"/>
          <w:color w:val="000000"/>
          <w:kern w:val="0"/>
          <w:szCs w:val="21"/>
          <w:lang w:val="zh-CN"/>
        </w:rPr>
        <w:t>1</w:t>
      </w:r>
      <w:r w:rsidR="00CB2617">
        <w:rPr>
          <w:rFonts w:ascii="Times New Roman" w:hAnsiTheme="minorEastAsia" w:cs="Times New Roman" w:hint="eastAsia"/>
          <w:color w:val="000000"/>
          <w:kern w:val="0"/>
          <w:szCs w:val="21"/>
          <w:lang w:val="zh-CN"/>
        </w:rPr>
        <w:t>—</w:t>
      </w:r>
      <w:r w:rsidRPr="001D5F01">
        <w:rPr>
          <w:rFonts w:ascii="Times New Roman" w:hAnsi="Times New Roman" w:cs="Times New Roman"/>
          <w:color w:val="000000"/>
          <w:kern w:val="0"/>
          <w:szCs w:val="21"/>
          <w:lang w:val="zh-CN"/>
        </w:rPr>
        <w:t>10</w:t>
      </w:r>
      <w:r w:rsidRPr="001D5F01">
        <w:rPr>
          <w:rFonts w:ascii="Times New Roman" w:hAnsiTheme="minorEastAsia" w:cs="Times New Roman"/>
          <w:color w:val="000000"/>
          <w:kern w:val="0"/>
          <w:szCs w:val="21"/>
          <w:lang w:val="zh-CN"/>
        </w:rPr>
        <w:t>月，全国规模以</w:t>
      </w:r>
      <w:r w:rsidRPr="001D5F01">
        <w:rPr>
          <w:rFonts w:ascii="Times New Roman" w:hAnsiTheme="minorEastAsia" w:cs="Times New Roman"/>
          <w:color w:val="000000"/>
          <w:kern w:val="0"/>
          <w:szCs w:val="21"/>
          <w:lang w:val="zh-CN"/>
        </w:rPr>
        <w:lastRenderedPageBreak/>
        <w:t>上煤炭企业主营业务利润额</w:t>
      </w:r>
      <w:r w:rsidRPr="001D5F01">
        <w:rPr>
          <w:rFonts w:ascii="Times New Roman" w:hAnsi="Times New Roman" w:cs="Times New Roman"/>
          <w:color w:val="000000"/>
          <w:kern w:val="0"/>
          <w:szCs w:val="21"/>
          <w:lang w:val="zh-CN"/>
        </w:rPr>
        <w:t>287.2</w:t>
      </w:r>
      <w:r w:rsidRPr="001D5F01">
        <w:rPr>
          <w:rFonts w:ascii="Times New Roman" w:hAnsiTheme="minorEastAsia" w:cs="Times New Roman"/>
          <w:color w:val="000000"/>
          <w:kern w:val="0"/>
          <w:szCs w:val="21"/>
          <w:lang w:val="zh-CN"/>
        </w:rPr>
        <w:t>亿元，同比下降</w:t>
      </w:r>
      <w:r w:rsidRPr="001D5F01">
        <w:rPr>
          <w:rFonts w:ascii="Times New Roman" w:hAnsi="Times New Roman" w:cs="Times New Roman"/>
          <w:color w:val="000000"/>
          <w:kern w:val="0"/>
          <w:szCs w:val="21"/>
          <w:lang w:val="zh-CN"/>
        </w:rPr>
        <w:t>64.4%</w:t>
      </w:r>
      <w:r w:rsidRPr="001D5F01">
        <w:rPr>
          <w:rFonts w:ascii="Times New Roman" w:hAnsiTheme="minorEastAsia" w:cs="Times New Roman"/>
          <w:color w:val="000000"/>
          <w:kern w:val="0"/>
          <w:szCs w:val="21"/>
          <w:lang w:val="zh-CN"/>
        </w:rPr>
        <w:t>；亏损企业亏损额</w:t>
      </w:r>
      <w:r w:rsidRPr="001D5F01">
        <w:rPr>
          <w:rFonts w:ascii="Times New Roman" w:hAnsi="Times New Roman" w:cs="Times New Roman"/>
          <w:color w:val="000000"/>
          <w:kern w:val="0"/>
          <w:szCs w:val="21"/>
          <w:lang w:val="zh-CN"/>
        </w:rPr>
        <w:t>730.5</w:t>
      </w:r>
      <w:r w:rsidRPr="001D5F01">
        <w:rPr>
          <w:rFonts w:ascii="Times New Roman" w:hAnsiTheme="minorEastAsia" w:cs="Times New Roman"/>
          <w:color w:val="000000"/>
          <w:kern w:val="0"/>
          <w:szCs w:val="21"/>
          <w:lang w:val="zh-CN"/>
        </w:rPr>
        <w:t>亿元，同比增长</w:t>
      </w:r>
      <w:r w:rsidRPr="001D5F01">
        <w:rPr>
          <w:rFonts w:ascii="Times New Roman" w:hAnsi="Times New Roman" w:cs="Times New Roman"/>
          <w:color w:val="000000"/>
          <w:kern w:val="0"/>
          <w:szCs w:val="21"/>
          <w:lang w:val="zh-CN"/>
        </w:rPr>
        <w:t>32.9%</w:t>
      </w:r>
      <w:r w:rsidRPr="001D5F01">
        <w:rPr>
          <w:rFonts w:ascii="Times New Roman" w:hAnsi="Times New Roman" w:cs="Times New Roman"/>
          <w:color w:val="000000"/>
          <w:kern w:val="0"/>
          <w:szCs w:val="21"/>
          <w:vertAlign w:val="superscript"/>
          <w:lang w:val="zh-CN"/>
        </w:rPr>
        <w:t>[1]</w:t>
      </w:r>
      <w:r w:rsidRPr="001D5F01">
        <w:rPr>
          <w:rFonts w:ascii="Times New Roman" w:hAnsiTheme="minorEastAsia" w:cs="Times New Roman"/>
          <w:color w:val="000000"/>
          <w:kern w:val="0"/>
          <w:szCs w:val="21"/>
          <w:lang w:val="zh-CN"/>
        </w:rPr>
        <w:t>。黑龙江、吉林、辽宁、河北、山东、安徽等省份煤炭行业整体亏损。多家大型国有煤炭集团的资产负债率已远超</w:t>
      </w:r>
      <w:r w:rsidRPr="001D5F01">
        <w:rPr>
          <w:rFonts w:ascii="Times New Roman" w:hAnsi="Times New Roman" w:cs="Times New Roman"/>
          <w:color w:val="000000"/>
          <w:kern w:val="0"/>
          <w:szCs w:val="21"/>
          <w:lang w:val="zh-CN"/>
        </w:rPr>
        <w:t>80%</w:t>
      </w:r>
      <w:r w:rsidRPr="001D5F01">
        <w:rPr>
          <w:rFonts w:ascii="Times New Roman" w:hAnsiTheme="minorEastAsia" w:cs="Times New Roman"/>
          <w:color w:val="000000"/>
          <w:kern w:val="0"/>
          <w:szCs w:val="21"/>
          <w:lang w:val="zh-CN"/>
        </w:rPr>
        <w:t>，贷款拖欠严重，财务负担沉重，融资困难。</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5</w:t>
      </w:r>
      <w:r w:rsidRPr="001D5F01">
        <w:rPr>
          <w:rFonts w:ascii="Times New Roman" w:hAnsiTheme="minorEastAsia" w:cs="Times New Roman"/>
          <w:color w:val="000000"/>
          <w:kern w:val="0"/>
          <w:szCs w:val="21"/>
          <w:lang w:val="zh-CN"/>
        </w:rPr>
        <w:t>）企业竞争更为残酷。由于产能持续释放，且运输制约已经解除，为尽快回流资金，以降价换销量成为企业的普遍选择，传统的销售旺季出现了煤炭主要企业的价格战。</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6</w:t>
      </w:r>
      <w:r w:rsidRPr="001D5F01">
        <w:rPr>
          <w:rFonts w:ascii="Times New Roman" w:hAnsiTheme="minorEastAsia" w:cs="Times New Roman"/>
          <w:color w:val="000000"/>
          <w:kern w:val="0"/>
          <w:szCs w:val="21"/>
          <w:lang w:val="zh-CN"/>
        </w:rPr>
        <w:t>）投资持续减少。全国煤炭采选业固定资产投资自</w:t>
      </w:r>
      <w:r w:rsidRPr="001D5F01">
        <w:rPr>
          <w:rFonts w:ascii="Times New Roman" w:hAnsi="Times New Roman" w:cs="Times New Roman"/>
          <w:color w:val="000000"/>
          <w:kern w:val="0"/>
          <w:szCs w:val="21"/>
          <w:lang w:val="zh-CN"/>
        </w:rPr>
        <w:t>2013</w:t>
      </w:r>
      <w:r w:rsidRPr="001D5F01">
        <w:rPr>
          <w:rFonts w:ascii="Times New Roman" w:hAnsiTheme="minorEastAsia" w:cs="Times New Roman"/>
          <w:color w:val="000000"/>
          <w:kern w:val="0"/>
          <w:szCs w:val="21"/>
          <w:lang w:val="zh-CN"/>
        </w:rPr>
        <w:t>年来连续两年下降。</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w:t>
      </w:r>
      <w:r w:rsidRPr="001D5F01">
        <w:rPr>
          <w:rFonts w:ascii="Times New Roman" w:hAnsi="Times New Roman" w:cs="Times New Roman"/>
          <w:color w:val="000000"/>
          <w:kern w:val="0"/>
          <w:szCs w:val="21"/>
          <w:lang w:val="zh-CN"/>
        </w:rPr>
        <w:t>1</w:t>
      </w:r>
      <w:r w:rsidR="00CB2617">
        <w:rPr>
          <w:rFonts w:ascii="Times New Roman" w:hAnsiTheme="minorEastAsia" w:cs="Times New Roman" w:hint="eastAsia"/>
          <w:color w:val="000000"/>
          <w:kern w:val="0"/>
          <w:szCs w:val="21"/>
          <w:lang w:val="zh-CN"/>
        </w:rPr>
        <w:t>—</w:t>
      </w:r>
      <w:r w:rsidRPr="001D5F01">
        <w:rPr>
          <w:rFonts w:ascii="Times New Roman" w:hAnsi="Times New Roman" w:cs="Times New Roman"/>
          <w:color w:val="000000"/>
          <w:kern w:val="0"/>
          <w:szCs w:val="21"/>
          <w:lang w:val="zh-CN"/>
        </w:rPr>
        <w:t>9</w:t>
      </w:r>
      <w:r w:rsidRPr="001D5F01">
        <w:rPr>
          <w:rFonts w:ascii="Times New Roman" w:hAnsiTheme="minorEastAsia" w:cs="Times New Roman"/>
          <w:color w:val="000000"/>
          <w:kern w:val="0"/>
          <w:szCs w:val="21"/>
          <w:lang w:val="zh-CN"/>
        </w:rPr>
        <w:t>月，投资</w:t>
      </w:r>
      <w:r w:rsidRPr="001D5F01">
        <w:rPr>
          <w:rFonts w:ascii="Times New Roman" w:hAnsi="Times New Roman" w:cs="Times New Roman"/>
          <w:color w:val="000000"/>
          <w:kern w:val="0"/>
          <w:szCs w:val="21"/>
          <w:lang w:val="zh-CN"/>
        </w:rPr>
        <w:t>2972</w:t>
      </w:r>
      <w:r w:rsidRPr="001D5F01">
        <w:rPr>
          <w:rFonts w:ascii="Times New Roman" w:hAnsiTheme="minorEastAsia" w:cs="Times New Roman"/>
          <w:color w:val="000000"/>
          <w:kern w:val="0"/>
          <w:szCs w:val="21"/>
          <w:lang w:val="zh-CN"/>
        </w:rPr>
        <w:t>亿元，同比下降</w:t>
      </w:r>
      <w:r w:rsidRPr="001D5F01">
        <w:rPr>
          <w:rFonts w:ascii="Times New Roman" w:hAnsi="Times New Roman" w:cs="Times New Roman"/>
          <w:color w:val="000000"/>
          <w:kern w:val="0"/>
          <w:szCs w:val="21"/>
          <w:lang w:val="zh-CN"/>
        </w:rPr>
        <w:t>16.5%</w:t>
      </w:r>
      <w:r w:rsidRPr="001D5F01">
        <w:rPr>
          <w:rFonts w:ascii="Times New Roman" w:hAnsi="Times New Roman" w:cs="Times New Roman"/>
          <w:color w:val="000000"/>
          <w:kern w:val="0"/>
          <w:szCs w:val="21"/>
          <w:vertAlign w:val="superscript"/>
          <w:lang w:val="zh-CN"/>
        </w:rPr>
        <w:t>[2]</w:t>
      </w:r>
      <w:r w:rsidRPr="001D5F01">
        <w:rPr>
          <w:rFonts w:ascii="Times New Roman" w:hAnsiTheme="minorEastAsia" w:cs="Times New Roman"/>
          <w:color w:val="000000"/>
          <w:kern w:val="0"/>
          <w:szCs w:val="21"/>
          <w:lang w:val="zh-CN"/>
        </w:rPr>
        <w:t>，但总投资规模仍然偏大。目前全国仍有</w:t>
      </w:r>
      <w:r w:rsidRPr="001D5F01">
        <w:rPr>
          <w:rFonts w:ascii="Times New Roman" w:hAnsi="Times New Roman" w:cs="Times New Roman"/>
          <w:color w:val="000000"/>
          <w:kern w:val="0"/>
          <w:szCs w:val="21"/>
          <w:lang w:val="zh-CN"/>
        </w:rPr>
        <w:t>11</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t/a</w:t>
      </w:r>
      <w:r w:rsidRPr="001D5F01">
        <w:rPr>
          <w:rFonts w:ascii="Times New Roman" w:hAnsiTheme="minorEastAsia" w:cs="Times New Roman"/>
          <w:color w:val="000000"/>
          <w:kern w:val="0"/>
          <w:szCs w:val="21"/>
          <w:lang w:val="zh-CN"/>
        </w:rPr>
        <w:t>的在建项目，近两年国内每年新增产能都在</w:t>
      </w:r>
      <w:r w:rsidRPr="001D5F01">
        <w:rPr>
          <w:rFonts w:ascii="Times New Roman" w:hAnsi="Times New Roman" w:cs="Times New Roman"/>
          <w:color w:val="000000"/>
          <w:kern w:val="0"/>
          <w:szCs w:val="21"/>
          <w:lang w:val="zh-CN"/>
        </w:rPr>
        <w:t>4</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左右。</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2</w:t>
      </w:r>
      <w:r w:rsidRPr="001D5F01">
        <w:rPr>
          <w:rFonts w:ascii="Times New Roman" w:hAnsiTheme="minorEastAsia" w:cs="Times New Roman"/>
          <w:color w:val="000000"/>
          <w:kern w:val="0"/>
          <w:szCs w:val="21"/>
          <w:lang w:val="zh-CN"/>
        </w:rPr>
        <w:t xml:space="preserve">　煤炭行业</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年形势研判</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年是煤炭行业深度转型的关键年，煤炭市场的供需仍然难有根本性转变，整体形势比</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年更为严峻，主要表现在以下</w:t>
      </w:r>
      <w:r w:rsidRPr="001D5F01">
        <w:rPr>
          <w:rFonts w:ascii="Times New Roman" w:hAnsi="Times New Roman" w:cs="Times New Roman"/>
          <w:color w:val="000000"/>
          <w:kern w:val="0"/>
          <w:szCs w:val="21"/>
          <w:lang w:val="zh-CN"/>
        </w:rPr>
        <w:t>4</w:t>
      </w:r>
      <w:r w:rsidRPr="001D5F01">
        <w:rPr>
          <w:rFonts w:ascii="Times New Roman" w:hAnsiTheme="minorEastAsia" w:cs="Times New Roman"/>
          <w:color w:val="000000"/>
          <w:kern w:val="0"/>
          <w:szCs w:val="21"/>
          <w:lang w:val="zh-CN"/>
        </w:rPr>
        <w:t>个方面。</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1</w:t>
      </w:r>
      <w:r w:rsidRPr="001D5F01">
        <w:rPr>
          <w:rFonts w:ascii="Times New Roman" w:hAnsiTheme="minorEastAsia" w:cs="Times New Roman"/>
          <w:color w:val="000000"/>
          <w:kern w:val="0"/>
          <w:szCs w:val="21"/>
          <w:lang w:val="zh-CN"/>
        </w:rPr>
        <w:t>）煤炭消费总量比</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年略有下降。宏观经济保持</w:t>
      </w:r>
      <w:r w:rsidRPr="001D5F01">
        <w:rPr>
          <w:rFonts w:ascii="Times New Roman" w:hAnsi="Times New Roman" w:cs="Times New Roman"/>
          <w:color w:val="000000"/>
          <w:kern w:val="0"/>
          <w:szCs w:val="21"/>
          <w:lang w:val="zh-CN"/>
        </w:rPr>
        <w:t>6.8%~7%</w:t>
      </w:r>
      <w:r w:rsidRPr="001D5F01">
        <w:rPr>
          <w:rFonts w:ascii="Times New Roman" w:hAnsiTheme="minorEastAsia" w:cs="Times New Roman"/>
          <w:color w:val="000000"/>
          <w:kern w:val="0"/>
          <w:szCs w:val="21"/>
          <w:lang w:val="zh-CN"/>
        </w:rPr>
        <w:t>区间，且非化石能源保持较快发展，替代部分煤炭的趋势加快，环保要求进一步提高，</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年预计我国煤炭消费总量难超越</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2</w:t>
      </w:r>
      <w:r w:rsidRPr="001D5F01">
        <w:rPr>
          <w:rFonts w:ascii="Times New Roman" w:hAnsiTheme="minorEastAsia" w:cs="Times New Roman"/>
          <w:color w:val="000000"/>
          <w:kern w:val="0"/>
          <w:szCs w:val="21"/>
          <w:lang w:val="zh-CN"/>
        </w:rPr>
        <w:t>）电力行业经营压力将进一步转移至煤炭行业。主要表现在</w:t>
      </w: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个方面：①全社会用电需求疲软，加上当前火电的快速装机很快会导致装机过剩，</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年预计火电平均利用小时数还将进一步降低至</w:t>
      </w:r>
      <w:r w:rsidRPr="001D5F01">
        <w:rPr>
          <w:rFonts w:ascii="Times New Roman" w:hAnsi="Times New Roman" w:cs="Times New Roman"/>
          <w:color w:val="000000"/>
          <w:kern w:val="0"/>
          <w:szCs w:val="21"/>
          <w:lang w:val="zh-CN"/>
        </w:rPr>
        <w:t>4300h</w:t>
      </w:r>
      <w:r w:rsidRPr="001D5F01">
        <w:rPr>
          <w:rFonts w:ascii="Times New Roman" w:hAnsiTheme="minorEastAsia" w:cs="Times New Roman"/>
          <w:color w:val="000000"/>
          <w:kern w:val="0"/>
          <w:szCs w:val="21"/>
          <w:lang w:val="zh-CN"/>
        </w:rPr>
        <w:t>以下；②上网电价在</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w:t>
      </w:r>
      <w:r w:rsidRPr="001D5F01">
        <w:rPr>
          <w:rFonts w:ascii="Times New Roman" w:hAnsi="Times New Roman" w:cs="Times New Roman"/>
          <w:color w:val="000000"/>
          <w:kern w:val="0"/>
          <w:szCs w:val="21"/>
          <w:lang w:val="zh-CN"/>
        </w:rPr>
        <w:t>1</w:t>
      </w:r>
      <w:r w:rsidRPr="001D5F01">
        <w:rPr>
          <w:rFonts w:ascii="Times New Roman" w:hAnsiTheme="minorEastAsia" w:cs="Times New Roman"/>
          <w:color w:val="000000"/>
          <w:kern w:val="0"/>
          <w:szCs w:val="21"/>
          <w:lang w:val="zh-CN"/>
        </w:rPr>
        <w:t>月</w:t>
      </w:r>
      <w:r w:rsidRPr="001D5F01">
        <w:rPr>
          <w:rFonts w:ascii="Times New Roman" w:hAnsi="Times New Roman" w:cs="Times New Roman"/>
          <w:color w:val="000000"/>
          <w:kern w:val="0"/>
          <w:szCs w:val="21"/>
          <w:lang w:val="zh-CN"/>
        </w:rPr>
        <w:t>1</w:t>
      </w:r>
      <w:r w:rsidRPr="001D5F01">
        <w:rPr>
          <w:rFonts w:ascii="Times New Roman" w:hAnsiTheme="minorEastAsia" w:cs="Times New Roman"/>
          <w:color w:val="000000"/>
          <w:kern w:val="0"/>
          <w:szCs w:val="21"/>
          <w:lang w:val="zh-CN"/>
        </w:rPr>
        <w:t>日开始平均下调</w:t>
      </w: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分钱</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度，发电行业利润减少估算超过</w:t>
      </w:r>
      <w:r w:rsidRPr="001D5F01">
        <w:rPr>
          <w:rFonts w:ascii="Times New Roman" w:hAnsi="Times New Roman" w:cs="Times New Roman"/>
          <w:color w:val="000000"/>
          <w:kern w:val="0"/>
          <w:szCs w:val="21"/>
          <w:lang w:val="zh-CN"/>
        </w:rPr>
        <w:t>1200</w:t>
      </w:r>
      <w:r w:rsidRPr="001D5F01">
        <w:rPr>
          <w:rFonts w:ascii="Times New Roman" w:hAnsiTheme="minorEastAsia" w:cs="Times New Roman"/>
          <w:color w:val="000000"/>
          <w:kern w:val="0"/>
          <w:szCs w:val="21"/>
          <w:lang w:val="zh-CN"/>
        </w:rPr>
        <w:t>亿元。电力行业将经营压力进一步转移至煤炭行业，预计会带来煤价</w:t>
      </w:r>
      <w:r w:rsidRPr="001D5F01">
        <w:rPr>
          <w:rFonts w:ascii="Times New Roman" w:hAnsi="Times New Roman" w:cs="Times New Roman"/>
          <w:color w:val="000000"/>
          <w:kern w:val="0"/>
          <w:szCs w:val="21"/>
          <w:lang w:val="zh-CN"/>
        </w:rPr>
        <w:t>25~35</w:t>
      </w:r>
      <w:r w:rsidRPr="001D5F01">
        <w:rPr>
          <w:rFonts w:ascii="Times New Roman" w:hAnsiTheme="minorEastAsia" w:cs="Times New Roman"/>
          <w:color w:val="000000"/>
          <w:kern w:val="0"/>
          <w:szCs w:val="21"/>
          <w:lang w:val="zh-CN"/>
        </w:rPr>
        <w:t>元的价格下跌压力；③新能源和核能在</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年迎来新的扩张时期，天然气价改推动燃气发电增加，预计火电发电量比例降低到</w:t>
      </w:r>
      <w:r w:rsidRPr="001D5F01">
        <w:rPr>
          <w:rFonts w:ascii="Times New Roman" w:hAnsi="Times New Roman" w:cs="Times New Roman"/>
          <w:color w:val="000000"/>
          <w:kern w:val="0"/>
          <w:szCs w:val="21"/>
          <w:lang w:val="zh-CN"/>
        </w:rPr>
        <w:t>74%</w:t>
      </w:r>
      <w:r w:rsidRPr="001D5F01">
        <w:rPr>
          <w:rFonts w:ascii="Times New Roman" w:hAnsiTheme="minorEastAsia" w:cs="Times New Roman"/>
          <w:color w:val="000000"/>
          <w:kern w:val="0"/>
          <w:szCs w:val="21"/>
          <w:lang w:val="zh-CN"/>
        </w:rPr>
        <w:t>左右。</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）产能过剩现象依然严重。目前我国煤炭产能（包括在建产能）共计约</w:t>
      </w:r>
      <w:r w:rsidRPr="001D5F01">
        <w:rPr>
          <w:rFonts w:ascii="Times New Roman" w:hAnsi="Times New Roman" w:cs="Times New Roman"/>
          <w:color w:val="000000"/>
          <w:kern w:val="0"/>
          <w:szCs w:val="21"/>
          <w:lang w:val="zh-CN"/>
        </w:rPr>
        <w:t>57</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年我国煤炭估计仍将增加产能</w:t>
      </w:r>
      <w:r w:rsidRPr="001D5F01">
        <w:rPr>
          <w:rFonts w:ascii="Times New Roman" w:hAnsi="Times New Roman" w:cs="Times New Roman"/>
          <w:color w:val="000000"/>
          <w:kern w:val="0"/>
          <w:szCs w:val="21"/>
          <w:lang w:val="zh-CN"/>
        </w:rPr>
        <w:t>2</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，且产能释放将不再受运输瓶颈的限制。产能可能提前达到峰值水平，实际产能约</w:t>
      </w:r>
      <w:r w:rsidRPr="001D5F01">
        <w:rPr>
          <w:rFonts w:ascii="Times New Roman" w:hAnsi="Times New Roman" w:cs="Times New Roman"/>
          <w:color w:val="000000"/>
          <w:kern w:val="0"/>
          <w:szCs w:val="21"/>
          <w:lang w:val="zh-CN"/>
        </w:rPr>
        <w:t>50</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，过剩</w:t>
      </w:r>
      <w:r w:rsidRPr="001D5F01">
        <w:rPr>
          <w:rFonts w:ascii="Times New Roman" w:hAnsi="Times New Roman" w:cs="Times New Roman"/>
          <w:color w:val="000000"/>
          <w:kern w:val="0"/>
          <w:szCs w:val="21"/>
          <w:lang w:val="zh-CN"/>
        </w:rPr>
        <w:t>10</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~13</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。造成产能过剩的主要原因：①全国仍有在建项目超过</w:t>
      </w:r>
      <w:r w:rsidRPr="001D5F01">
        <w:rPr>
          <w:rFonts w:ascii="Times New Roman" w:hAnsi="Times New Roman" w:cs="Times New Roman"/>
          <w:color w:val="000000"/>
          <w:kern w:val="0"/>
          <w:szCs w:val="21"/>
          <w:lang w:val="zh-CN"/>
        </w:rPr>
        <w:t>10</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，大型煤炭基地和资源整合的煤炭产能将继续释放；②产能退出机制不健全，产能过剩、供大于求的局面迟迟难以改变；③</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优化产业布局</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战略下大型煤电基地集中建设，给煤炭行业带来新的局部过剩；④国家出台各项限产措施的边际效应不断弱化，</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w:t>
      </w:r>
      <w:r w:rsidRPr="001D5F01">
        <w:rPr>
          <w:rFonts w:ascii="Times New Roman" w:hAnsi="Times New Roman" w:cs="Times New Roman"/>
          <w:color w:val="000000"/>
          <w:kern w:val="0"/>
          <w:szCs w:val="21"/>
          <w:lang w:val="zh-CN"/>
        </w:rPr>
        <w:t>3—10</w:t>
      </w:r>
      <w:r w:rsidRPr="001D5F01">
        <w:rPr>
          <w:rFonts w:ascii="Times New Roman" w:hAnsiTheme="minorEastAsia" w:cs="Times New Roman"/>
          <w:color w:val="000000"/>
          <w:kern w:val="0"/>
          <w:szCs w:val="21"/>
          <w:lang w:val="zh-CN"/>
        </w:rPr>
        <w:t>月，原煤月度产量同比增速分别为</w:t>
      </w:r>
      <w:r w:rsidRPr="001D5F01">
        <w:rPr>
          <w:rFonts w:ascii="Times New Roman" w:hAnsi="Times New Roman" w:cs="Times New Roman"/>
          <w:color w:val="000000"/>
          <w:kern w:val="0"/>
          <w:szCs w:val="21"/>
          <w:lang w:val="zh-CN"/>
        </w:rPr>
        <w:t>-7.7%</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-7.4%</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-6.1%</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-4.9%</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-3.1%</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-2.6%</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-2.2%</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-1.2%</w:t>
      </w:r>
      <w:r w:rsidRPr="001D5F01">
        <w:rPr>
          <w:rFonts w:ascii="Times New Roman" w:hAnsiTheme="minorEastAsia" w:cs="Times New Roman"/>
          <w:color w:val="000000"/>
          <w:kern w:val="0"/>
          <w:szCs w:val="21"/>
          <w:lang w:val="zh-CN"/>
        </w:rPr>
        <w:t>，降幅逐步缩小。</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4</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年煤炭价格年均预计在</w:t>
      </w:r>
      <w:r w:rsidRPr="001D5F01">
        <w:rPr>
          <w:rFonts w:ascii="Times New Roman" w:hAnsi="Times New Roman" w:cs="Times New Roman"/>
          <w:color w:val="000000"/>
          <w:kern w:val="0"/>
          <w:szCs w:val="21"/>
          <w:lang w:val="zh-CN"/>
        </w:rPr>
        <w:t>350</w:t>
      </w:r>
      <w:r w:rsidRPr="001D5F01">
        <w:rPr>
          <w:rFonts w:ascii="Times New Roman" w:hAnsiTheme="minorEastAsia" w:cs="Times New Roman"/>
          <w:color w:val="000000"/>
          <w:kern w:val="0"/>
          <w:szCs w:val="21"/>
          <w:lang w:val="zh-CN"/>
        </w:rPr>
        <w:t>元左右，且保持在</w:t>
      </w:r>
      <w:r w:rsidRPr="001D5F01">
        <w:rPr>
          <w:rFonts w:ascii="Times New Roman" w:hAnsi="Times New Roman" w:cs="Times New Roman"/>
          <w:color w:val="000000"/>
          <w:kern w:val="0"/>
          <w:szCs w:val="21"/>
          <w:lang w:val="zh-CN"/>
        </w:rPr>
        <w:t>330~380</w:t>
      </w:r>
      <w:r w:rsidRPr="001D5F01">
        <w:rPr>
          <w:rFonts w:ascii="Times New Roman" w:hAnsiTheme="minorEastAsia" w:cs="Times New Roman"/>
          <w:color w:val="000000"/>
          <w:kern w:val="0"/>
          <w:szCs w:val="21"/>
          <w:lang w:val="zh-CN"/>
        </w:rPr>
        <w:t>元区间浮动。下水煤实际价格均值可能下跌至</w:t>
      </w:r>
      <w:r w:rsidRPr="001D5F01">
        <w:rPr>
          <w:rFonts w:ascii="Times New Roman" w:hAnsi="Times New Roman" w:cs="Times New Roman"/>
          <w:color w:val="000000"/>
          <w:kern w:val="0"/>
          <w:szCs w:val="21"/>
          <w:lang w:val="zh-CN"/>
        </w:rPr>
        <w:t>330</w:t>
      </w:r>
      <w:r w:rsidRPr="001D5F01">
        <w:rPr>
          <w:rFonts w:ascii="Times New Roman" w:hAnsiTheme="minorEastAsia" w:cs="Times New Roman"/>
          <w:color w:val="000000"/>
          <w:kern w:val="0"/>
          <w:szCs w:val="21"/>
          <w:lang w:val="zh-CN"/>
        </w:rPr>
        <w:t>元</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左右。鉴于主要煤炭企业的转运成本和维持现金流的实际情况，致使煤价下降空间有限，煤价不会出现</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年的下降幅度，且有望在</w:t>
      </w:r>
      <w:r w:rsidRPr="001D5F01">
        <w:rPr>
          <w:rFonts w:ascii="Times New Roman" w:hAnsi="Times New Roman" w:cs="Times New Roman"/>
          <w:color w:val="000000"/>
          <w:kern w:val="0"/>
          <w:szCs w:val="21"/>
          <w:lang w:val="zh-CN"/>
        </w:rPr>
        <w:t>2016</w:t>
      </w:r>
      <w:r w:rsidRPr="001D5F01">
        <w:rPr>
          <w:rFonts w:ascii="Times New Roman" w:hAnsiTheme="minorEastAsia" w:cs="Times New Roman"/>
          <w:color w:val="000000"/>
          <w:kern w:val="0"/>
          <w:szCs w:val="21"/>
          <w:lang w:val="zh-CN"/>
        </w:rPr>
        <w:t>年第三季度低位企稳。</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综上所述，煤炭行业目前经历的各种困难累加效应进一步显现，全行业企业困难加重，竞争空前激烈，行业进入深度大洗牌时期。只有少数具有产品清洁化优势、符合国家战略布局和能源革命要求、多元化运营、生产经营高效的大型煤炭企业能够生存下来。优质煤炭产品的优势开始逐步显现，重点地区对优质煤炭资源需求提高。</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 xml:space="preserve">　煤炭企业生产力现状</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煤炭市场近</w:t>
      </w: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年多的持续低迷，已经给全国煤炭生产力造成了明显影响，煤炭企业生产力要素均出现了不同程度的变化，部分地区的煤炭企业生产力受到了不利影响。而生产力三要素的变化情况也会反过来影响煤炭行业和企业的可持续发展，影响我国煤炭行业政策的制定和落实。</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3.1</w:t>
      </w:r>
      <w:r w:rsidRPr="001D5F01">
        <w:rPr>
          <w:rFonts w:ascii="Times New Roman" w:hAnsiTheme="minorEastAsia" w:cs="Times New Roman"/>
          <w:color w:val="000000"/>
          <w:kern w:val="0"/>
          <w:szCs w:val="21"/>
          <w:lang w:val="zh-CN"/>
        </w:rPr>
        <w:t xml:space="preserve">　劳动资料</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目前，很多井工矿的煤炭生产完全关停的难度很大，只能限产或继续维持最低限度的开采。除企业的</w:t>
      </w:r>
      <w:r w:rsidRPr="001D5F01">
        <w:rPr>
          <w:rFonts w:ascii="Times New Roman" w:hAnsiTheme="minorEastAsia" w:cs="Times New Roman"/>
          <w:color w:val="000000"/>
          <w:kern w:val="0"/>
          <w:szCs w:val="21"/>
          <w:lang w:val="zh-CN"/>
        </w:rPr>
        <w:lastRenderedPageBreak/>
        <w:t>人员问题外，一个重要原因是矿井设备难完全退出，停产将导致设备的空壳化和损坏，恢复生产费时费力，甚至难以恢复，而限产并不能有效降低煤矿维护成本。无论国有煤矿还是民营煤矿，停产计划会让固定资产投资陷入毁坏境地，投资和生产的这种现象使得煤炭企业进入了一个不良循环。</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3.2</w:t>
      </w:r>
      <w:r w:rsidRPr="001D5F01">
        <w:rPr>
          <w:rFonts w:ascii="Times New Roman" w:hAnsiTheme="minorEastAsia" w:cs="Times New Roman"/>
          <w:color w:val="000000"/>
          <w:kern w:val="0"/>
          <w:szCs w:val="21"/>
          <w:lang w:val="zh-CN"/>
        </w:rPr>
        <w:t xml:space="preserve">　劳动对象</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近几年来看，煤炭资源获取的自然成本和政策性成本都在不同程度的上升。自然成本在资源枯竭地区的上升态势最为明显，尤其是东北、华东、中南和西南一些老矿区、高瓦斯和煤与瓦斯突出矿区，开采成本的不断升高使企业更为困难，安全隐患突出，解决资源枯竭带来的矛盾和转型发展日趋急迫。而生态环境治理政策、资源税费政策的改革等都提升了煤炭资源的政策性成本，煤炭企业的资源获取负担加重，成本的提升对于中小煤炭企业来说影响更为显著。</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3.3</w:t>
      </w:r>
      <w:r w:rsidRPr="001D5F01">
        <w:rPr>
          <w:rFonts w:ascii="Times New Roman" w:hAnsiTheme="minorEastAsia" w:cs="Times New Roman"/>
          <w:color w:val="000000"/>
          <w:kern w:val="0"/>
          <w:szCs w:val="21"/>
          <w:lang w:val="zh-CN"/>
        </w:rPr>
        <w:t xml:space="preserve">　劳动者</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目前，煤炭企业劳动者有</w:t>
      </w: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方面特征：一是大龄化现象，尤其在国有企业。国有煤炭企业招工数量减少或停滞，平均年龄在</w:t>
      </w:r>
      <w:r w:rsidRPr="001D5F01">
        <w:rPr>
          <w:rFonts w:ascii="Times New Roman" w:hAnsi="Times New Roman" w:cs="Times New Roman"/>
          <w:color w:val="000000"/>
          <w:kern w:val="0"/>
          <w:szCs w:val="21"/>
          <w:lang w:val="zh-CN"/>
        </w:rPr>
        <w:t>35~40</w:t>
      </w:r>
      <w:r w:rsidRPr="001D5F01">
        <w:rPr>
          <w:rFonts w:ascii="Times New Roman" w:hAnsiTheme="minorEastAsia" w:cs="Times New Roman"/>
          <w:color w:val="000000"/>
          <w:kern w:val="0"/>
          <w:szCs w:val="21"/>
          <w:lang w:val="zh-CN"/>
        </w:rPr>
        <w:t>岁，不利于井工矿开采对劳动力的持续需求；二是独生子女比例增高，估计全国煤炭企业职工独生子女比例约为</w:t>
      </w:r>
      <w:r w:rsidRPr="001D5F01">
        <w:rPr>
          <w:rFonts w:ascii="Times New Roman" w:hAnsi="Times New Roman" w:cs="Times New Roman"/>
          <w:color w:val="000000"/>
          <w:kern w:val="0"/>
          <w:szCs w:val="21"/>
          <w:lang w:val="zh-CN"/>
        </w:rPr>
        <w:t>32%</w:t>
      </w:r>
      <w:r w:rsidRPr="001D5F01">
        <w:rPr>
          <w:rFonts w:ascii="Times New Roman" w:hAnsiTheme="minorEastAsia" w:cs="Times New Roman"/>
          <w:color w:val="000000"/>
          <w:kern w:val="0"/>
          <w:szCs w:val="21"/>
          <w:lang w:val="zh-CN"/>
        </w:rPr>
        <w:t>左右，青年职工招聘难度有所增加；三是由于全行业经营困难，企业人才流失严重，尤其是煤矿技术骨干最容易流失，不利于煤炭行业的可持续发展。</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2014</w:t>
      </w:r>
      <w:r w:rsidRPr="001D5F01">
        <w:rPr>
          <w:rFonts w:ascii="Times New Roman" w:hAnsiTheme="minorEastAsia" w:cs="Times New Roman"/>
          <w:color w:val="000000"/>
          <w:kern w:val="0"/>
          <w:szCs w:val="21"/>
          <w:lang w:val="zh-CN"/>
        </w:rPr>
        <w:t>年国家多部委联合出台文件，界定落后产能，并提出深入开展煤炭行业淘汰落后产能工作的要求。但当前很多煤企没有明确的减产目标，仍寄希望于降价不减产以完成自救。一些超能力、安全隐患突出的煤矿仍在持续亏损生产，浪费资源。依靠行政手段淘汰落后产能的工作更加艰巨。</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4</w:t>
      </w:r>
      <w:r w:rsidRPr="001D5F01">
        <w:rPr>
          <w:rFonts w:ascii="Times New Roman" w:hAnsiTheme="minorEastAsia" w:cs="Times New Roman"/>
          <w:color w:val="000000"/>
          <w:kern w:val="0"/>
          <w:szCs w:val="21"/>
          <w:lang w:val="zh-CN"/>
        </w:rPr>
        <w:t xml:space="preserve">　煤炭行业中长期发展判断</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十三五</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期间，我国经济整体上不可能再依靠大量的基础建设以及对基础能源和原材料的大量需求增长来拉动，经济增长速度将保持在</w:t>
      </w:r>
      <w:r w:rsidRPr="001D5F01">
        <w:rPr>
          <w:rFonts w:ascii="Times New Roman" w:hAnsi="Times New Roman" w:cs="Times New Roman"/>
          <w:color w:val="000000"/>
          <w:kern w:val="0"/>
          <w:szCs w:val="21"/>
          <w:lang w:val="zh-CN"/>
        </w:rPr>
        <w:t>6.6%~6.8%</w:t>
      </w:r>
      <w:r w:rsidRPr="001D5F01">
        <w:rPr>
          <w:rFonts w:ascii="Times New Roman" w:hAnsiTheme="minorEastAsia" w:cs="Times New Roman"/>
          <w:color w:val="000000"/>
          <w:kern w:val="0"/>
          <w:szCs w:val="21"/>
          <w:lang w:val="zh-CN"/>
        </w:rPr>
        <w:t>的中高速水平，经济结构快速调整，第三产业增长迅速。钢铁和水泥等高能耗产品产量已达到峰值。但是可以预见，依靠投资</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稳增长</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力度会加大，以交通基建为首的投资策略被采用，经济增长不会出现大幅减速。</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按照目前的宏观经济和能源替代比例测算，</w:t>
      </w:r>
      <w:r w:rsidRPr="001D5F01">
        <w:rPr>
          <w:rFonts w:ascii="Times New Roman" w:hAnsi="Times New Roman" w:cs="Times New Roman"/>
          <w:color w:val="000000"/>
          <w:kern w:val="0"/>
          <w:szCs w:val="21"/>
          <w:lang w:val="zh-CN"/>
        </w:rPr>
        <w:t>2014—2018</w:t>
      </w:r>
      <w:r w:rsidRPr="001D5F01">
        <w:rPr>
          <w:rFonts w:ascii="Times New Roman" w:hAnsiTheme="minorEastAsia" w:cs="Times New Roman"/>
          <w:color w:val="000000"/>
          <w:kern w:val="0"/>
          <w:szCs w:val="21"/>
          <w:lang w:val="zh-CN"/>
        </w:rPr>
        <w:t>年，年均能源消费总量平均增速有望进一步下降至</w:t>
      </w:r>
      <w:r w:rsidRPr="001D5F01">
        <w:rPr>
          <w:rFonts w:ascii="Times New Roman" w:hAnsi="Times New Roman" w:cs="Times New Roman"/>
          <w:color w:val="000000"/>
          <w:kern w:val="0"/>
          <w:szCs w:val="21"/>
          <w:lang w:val="zh-CN"/>
        </w:rPr>
        <w:t>1.9%~2.2%</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2018</w:t>
      </w:r>
      <w:r w:rsidRPr="001D5F01">
        <w:rPr>
          <w:rFonts w:ascii="Times New Roman" w:hAnsiTheme="minorEastAsia" w:cs="Times New Roman"/>
          <w:color w:val="000000"/>
          <w:kern w:val="0"/>
          <w:szCs w:val="21"/>
          <w:lang w:val="zh-CN"/>
        </w:rPr>
        <w:t>年我国一次能源需求达到</w:t>
      </w:r>
      <w:r w:rsidRPr="001D5F01">
        <w:rPr>
          <w:rFonts w:ascii="Times New Roman" w:hAnsi="Times New Roman" w:cs="Times New Roman"/>
          <w:color w:val="000000"/>
          <w:kern w:val="0"/>
          <w:szCs w:val="21"/>
          <w:lang w:val="zh-CN"/>
        </w:rPr>
        <w:t>41</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~42</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tce</w:t>
      </w:r>
      <w:r w:rsidRPr="001D5F01">
        <w:rPr>
          <w:rFonts w:ascii="Times New Roman" w:hAnsiTheme="minorEastAsia" w:cs="Times New Roman"/>
          <w:color w:val="000000"/>
          <w:kern w:val="0"/>
          <w:szCs w:val="21"/>
          <w:lang w:val="zh-CN"/>
        </w:rPr>
        <w:t>，其中煤炭消费总量比</w:t>
      </w:r>
      <w:r w:rsidRPr="001D5F01">
        <w:rPr>
          <w:rFonts w:ascii="Times New Roman" w:hAnsi="Times New Roman" w:cs="Times New Roman"/>
          <w:color w:val="000000"/>
          <w:kern w:val="0"/>
          <w:szCs w:val="21"/>
          <w:lang w:val="zh-CN"/>
        </w:rPr>
        <w:t>2014</w:t>
      </w:r>
      <w:r w:rsidRPr="001D5F01">
        <w:rPr>
          <w:rFonts w:ascii="Times New Roman" w:hAnsiTheme="minorEastAsia" w:cs="Times New Roman"/>
          <w:color w:val="000000"/>
          <w:kern w:val="0"/>
          <w:szCs w:val="21"/>
          <w:lang w:val="zh-CN"/>
        </w:rPr>
        <w:t>年的水平略有增长，为</w:t>
      </w:r>
      <w:r w:rsidRPr="001D5F01">
        <w:rPr>
          <w:rFonts w:ascii="Times New Roman" w:hAnsi="Times New Roman" w:cs="Times New Roman"/>
          <w:color w:val="000000"/>
          <w:kern w:val="0"/>
          <w:szCs w:val="21"/>
          <w:lang w:val="zh-CN"/>
        </w:rPr>
        <w:t>25.7</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~26</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tce</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36</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~36.4</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原煤）左右。估算煤炭消费弹性系数在</w:t>
      </w:r>
      <w:r w:rsidRPr="001D5F01">
        <w:rPr>
          <w:rFonts w:ascii="Times New Roman" w:hAnsi="Times New Roman" w:cs="Times New Roman"/>
          <w:color w:val="000000"/>
          <w:kern w:val="0"/>
          <w:szCs w:val="21"/>
          <w:lang w:val="zh-CN"/>
        </w:rPr>
        <w:t>2018</w:t>
      </w:r>
      <w:r w:rsidRPr="001D5F01">
        <w:rPr>
          <w:rFonts w:ascii="Times New Roman" w:hAnsiTheme="minorEastAsia" w:cs="Times New Roman"/>
          <w:color w:val="000000"/>
          <w:kern w:val="0"/>
          <w:szCs w:val="21"/>
          <w:lang w:val="zh-CN"/>
        </w:rPr>
        <w:t>年降至大约</w:t>
      </w:r>
      <w:r w:rsidRPr="001D5F01">
        <w:rPr>
          <w:rFonts w:ascii="Times New Roman" w:hAnsi="Times New Roman" w:cs="Times New Roman"/>
          <w:color w:val="000000"/>
          <w:kern w:val="0"/>
          <w:szCs w:val="21"/>
          <w:lang w:val="zh-CN"/>
        </w:rPr>
        <w:t>0.15~0.20</w:t>
      </w:r>
      <w:r w:rsidRPr="001D5F01">
        <w:rPr>
          <w:rFonts w:ascii="Times New Roman" w:hAnsiTheme="minorEastAsia" w:cs="Times New Roman"/>
          <w:color w:val="000000"/>
          <w:kern w:val="0"/>
          <w:szCs w:val="21"/>
          <w:lang w:val="zh-CN"/>
        </w:rPr>
        <w:t>的范围，进入稳定期或增长平台期。如果今后</w:t>
      </w:r>
      <w:r w:rsidRPr="001D5F01">
        <w:rPr>
          <w:rFonts w:ascii="Times New Roman" w:hAnsi="Times New Roman" w:cs="Times New Roman"/>
          <w:color w:val="000000"/>
          <w:kern w:val="0"/>
          <w:szCs w:val="21"/>
          <w:lang w:val="zh-CN"/>
        </w:rPr>
        <w:t>4</w:t>
      </w:r>
      <w:r w:rsidRPr="001D5F01">
        <w:rPr>
          <w:rFonts w:ascii="Times New Roman" w:hAnsiTheme="minorEastAsia" w:cs="Times New Roman"/>
          <w:color w:val="000000"/>
          <w:kern w:val="0"/>
          <w:szCs w:val="21"/>
          <w:lang w:val="zh-CN"/>
        </w:rPr>
        <w:t>年内能保持</w:t>
      </w: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左右的下降速率，</w:t>
      </w:r>
      <w:r w:rsidRPr="001D5F01">
        <w:rPr>
          <w:rFonts w:ascii="Times New Roman" w:hAnsi="Times New Roman" w:cs="Times New Roman"/>
          <w:color w:val="000000"/>
          <w:kern w:val="0"/>
          <w:szCs w:val="21"/>
          <w:lang w:val="zh-CN"/>
        </w:rPr>
        <w:t>2018</w:t>
      </w:r>
      <w:r w:rsidRPr="001D5F01">
        <w:rPr>
          <w:rFonts w:ascii="Times New Roman" w:hAnsiTheme="minorEastAsia" w:cs="Times New Roman"/>
          <w:color w:val="000000"/>
          <w:kern w:val="0"/>
          <w:szCs w:val="21"/>
          <w:lang w:val="zh-CN"/>
        </w:rPr>
        <w:t>年煤炭产量则能控制在</w:t>
      </w:r>
      <w:r w:rsidRPr="001D5F01">
        <w:rPr>
          <w:rFonts w:ascii="Times New Roman" w:hAnsi="Times New Roman" w:cs="Times New Roman"/>
          <w:color w:val="000000"/>
          <w:kern w:val="0"/>
          <w:szCs w:val="21"/>
          <w:lang w:val="zh-CN"/>
        </w:rPr>
        <w:t>35</w:t>
      </w:r>
      <w:r w:rsidRPr="001D5F01">
        <w:rPr>
          <w:rFonts w:ascii="Times New Roman" w:hAnsiTheme="minorEastAsia" w:cs="Times New Roman"/>
          <w:color w:val="000000"/>
          <w:kern w:val="0"/>
          <w:szCs w:val="21"/>
          <w:lang w:val="zh-CN"/>
        </w:rPr>
        <w:t>亿</w:t>
      </w:r>
      <w:r w:rsidRPr="001D5F01">
        <w:rPr>
          <w:rFonts w:ascii="Times New Roman" w:hAnsi="Times New Roman" w:cs="Times New Roman"/>
          <w:color w:val="000000"/>
          <w:kern w:val="0"/>
          <w:szCs w:val="21"/>
          <w:lang w:val="zh-CN"/>
        </w:rPr>
        <w:t>t</w:t>
      </w:r>
      <w:r w:rsidRPr="001D5F01">
        <w:rPr>
          <w:rFonts w:ascii="Times New Roman" w:hAnsiTheme="minorEastAsia" w:cs="Times New Roman"/>
          <w:color w:val="000000"/>
          <w:kern w:val="0"/>
          <w:szCs w:val="21"/>
          <w:lang w:val="zh-CN"/>
        </w:rPr>
        <w:t>，同时根据市场调节煤炭进口，煤炭市场有望供需平衡，价格实现平稳和小幅变动。</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煤炭生产力受到的影响倒逼煤炭行业的全面洗牌和优胜劣汰，也在客观上助推煤炭供需平衡时期的最终到来。一些新出台的政策根据这些要素的变化情况来指导煤炭行业的发展。一系列的政策表明中央政府、行业协会都在为煤炭行业生产力的可持续发展、煤炭企业的脱困自救加大努力</w:t>
      </w:r>
      <w:r w:rsidRPr="001D5F01">
        <w:rPr>
          <w:rFonts w:ascii="Times New Roman" w:hAnsi="Times New Roman" w:cs="Times New Roman"/>
          <w:color w:val="000000"/>
          <w:kern w:val="0"/>
          <w:szCs w:val="21"/>
          <w:vertAlign w:val="superscript"/>
          <w:lang w:val="zh-CN"/>
        </w:rPr>
        <w:t>[3]</w:t>
      </w:r>
      <w:r w:rsidRPr="001D5F01">
        <w:rPr>
          <w:rFonts w:ascii="Times New Roman" w:hAnsiTheme="minorEastAsia" w:cs="Times New Roman"/>
          <w:color w:val="000000"/>
          <w:kern w:val="0"/>
          <w:szCs w:val="21"/>
          <w:lang w:val="zh-CN"/>
        </w:rPr>
        <w:t>。</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综上所述，从中期和长远来看，煤炭产业总体发展仍旧有稳定的前景。煤炭行业将用</w:t>
      </w: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年左右的时间实现缓慢的复苏，完成行业深度洗牌，经过大浪淘沙、适者生存的年代，到</w:t>
      </w:r>
      <w:r w:rsidRPr="001D5F01">
        <w:rPr>
          <w:rFonts w:ascii="Times New Roman" w:hAnsi="Times New Roman" w:cs="Times New Roman"/>
          <w:color w:val="000000"/>
          <w:kern w:val="0"/>
          <w:szCs w:val="21"/>
          <w:lang w:val="zh-CN"/>
        </w:rPr>
        <w:t>2018</w:t>
      </w:r>
      <w:r w:rsidRPr="001D5F01">
        <w:rPr>
          <w:rFonts w:ascii="Times New Roman" w:hAnsiTheme="minorEastAsia" w:cs="Times New Roman"/>
          <w:color w:val="000000"/>
          <w:kern w:val="0"/>
          <w:szCs w:val="21"/>
          <w:lang w:val="zh-CN"/>
        </w:rPr>
        <w:t>年前后，进入健康理性发展阶段，价格较为平稳。虽然有可能会存在局部地区供求不足的情况，但全国范围供需能基本维持平衡，价格不会出现大幅波动，煤炭使用的环境成本也会进一步降低，煤炭将在我国一次能源的多元化供应中，起到稳定的支柱性作用。</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5</w:t>
      </w:r>
      <w:r w:rsidRPr="001D5F01">
        <w:rPr>
          <w:rFonts w:ascii="Times New Roman" w:hAnsiTheme="minorEastAsia" w:cs="Times New Roman"/>
          <w:color w:val="000000"/>
          <w:kern w:val="0"/>
          <w:szCs w:val="21"/>
          <w:lang w:val="zh-CN"/>
        </w:rPr>
        <w:t xml:space="preserve">　煤炭行业稳健发展的政策建议</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预测我国煤炭行业将在</w:t>
      </w:r>
      <w:r w:rsidRPr="001D5F01">
        <w:rPr>
          <w:rFonts w:ascii="Times New Roman" w:hAnsi="Times New Roman" w:cs="Times New Roman"/>
          <w:color w:val="000000"/>
          <w:kern w:val="0"/>
          <w:szCs w:val="21"/>
          <w:lang w:val="zh-CN"/>
        </w:rPr>
        <w:t>2018</w:t>
      </w:r>
      <w:r w:rsidRPr="001D5F01">
        <w:rPr>
          <w:rFonts w:ascii="Times New Roman" w:hAnsiTheme="minorEastAsia" w:cs="Times New Roman"/>
          <w:color w:val="000000"/>
          <w:kern w:val="0"/>
          <w:szCs w:val="21"/>
          <w:lang w:val="zh-CN"/>
        </w:rPr>
        <w:t>年左右进入平衡稳定期，但这一时期的到来需要国家完善并严格执行煤炭可持续发展的政策，同样也需要煤炭企业积极适应环境变化，对企业的规划运营做出调整。</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lastRenderedPageBreak/>
        <w:t>5.1</w:t>
      </w:r>
      <w:r w:rsidRPr="001D5F01">
        <w:rPr>
          <w:rFonts w:ascii="Times New Roman" w:hAnsiTheme="minorEastAsia" w:cs="Times New Roman"/>
          <w:color w:val="000000"/>
          <w:kern w:val="0"/>
          <w:szCs w:val="21"/>
          <w:lang w:val="zh-CN"/>
        </w:rPr>
        <w:t xml:space="preserve">　国家层面的政策建议</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1</w:t>
      </w:r>
      <w:r w:rsidRPr="001D5F01">
        <w:rPr>
          <w:rFonts w:ascii="Times New Roman" w:hAnsiTheme="minorEastAsia" w:cs="Times New Roman"/>
          <w:color w:val="000000"/>
          <w:kern w:val="0"/>
          <w:szCs w:val="21"/>
          <w:lang w:val="zh-CN"/>
        </w:rPr>
        <w:t>）完善落实淘汰落后产能的机制，推进兼并重组。解决淘汰落后产能的难题，除了制定并严格执行关停目标外，关键在于政府出台和完善落实有效的退出机制，引导和鼓励落后小煤矿加快淘汰和关闭退出。对于不同的煤炭企业制定分类政策，该存续的存续，该放缓开发的限制产能，该关闭的依法破产关闭，这是煤炭产业在走向行业理性健康发展必经的过程。在关闭退出过程中，鼓励企业探索</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养人不养企业</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的方式，通过多种途径安置淘汰产能的职工，包括转岗、内部竞争上岗、外部劳动输出、停职留薪、提前退养等。</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2</w:t>
      </w:r>
      <w:r w:rsidRPr="001D5F01">
        <w:rPr>
          <w:rFonts w:ascii="Times New Roman" w:hAnsiTheme="minorEastAsia" w:cs="Times New Roman"/>
          <w:color w:val="000000"/>
          <w:kern w:val="0"/>
          <w:szCs w:val="21"/>
          <w:lang w:val="zh-CN"/>
        </w:rPr>
        <w:t>）推进煤炭资源清洁利用，控制煤炭消耗总量。在公众对环保要求不断提高的背景下，以环境政策制定硬约束，以技术领先的企业为主力，全面推进煤炭资源的清洁利用。主要措施包括加强煤炭开采先进技术的研发和推广；制定并执行提升原煤洗选比例的措施；推广现代洁净煤技术以及煤炭资源深度综合利用；鼓励煤炭企业由生产销售原煤向洁净煤转变；将开发煤炭伴生资源作为新的经济增长点，以体制机制的转变和财政补贴推进煤层气的商业开发等。在</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十三五</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期间，以工业部门为重点，控制煤炭消费总量。严格完成降低京津冀、长三角等地区的燃煤总量和密度的计划，基本根除煤炭散烧。</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5.2</w:t>
      </w:r>
      <w:r w:rsidRPr="001D5F01">
        <w:rPr>
          <w:rFonts w:ascii="Times New Roman" w:hAnsiTheme="minorEastAsia" w:cs="Times New Roman"/>
          <w:color w:val="000000"/>
          <w:kern w:val="0"/>
          <w:szCs w:val="21"/>
          <w:lang w:val="zh-CN"/>
        </w:rPr>
        <w:t xml:space="preserve">　企业层面的政策建议</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1</w:t>
      </w:r>
      <w:r w:rsidRPr="001D5F01">
        <w:rPr>
          <w:rFonts w:ascii="Times New Roman" w:hAnsiTheme="minorEastAsia" w:cs="Times New Roman"/>
          <w:color w:val="000000"/>
          <w:kern w:val="0"/>
          <w:szCs w:val="21"/>
          <w:lang w:val="zh-CN"/>
        </w:rPr>
        <w:t>）调整优化项目投资。煤炭行业固定资产投资已明显减少，资产回报率逐步下降，传统的投资</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扩大规模</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增产的发展模式开始发生转变。煤炭企业要下决心转变经济增长模式，遏制投资冲动，要改变投资决策研究论证不充分、投资管理分散、不断追加回报率低的投资现状。要根据企业自身的情况，明确重点、一般、限制和禁止的分类投资项目，建立科学的投资项目关键性指标。按照市场前景、经济效益、资源配置、产业布局等优化投资结构。对于资源条件差、安全压力大和人才不足的项目，要完全停止投资，将企业投资引导向清洁煤技术研发和应用等领域，提高未来的竞争实力。</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2</w:t>
      </w:r>
      <w:r w:rsidRPr="001D5F01">
        <w:rPr>
          <w:rFonts w:ascii="Times New Roman" w:hAnsiTheme="minorEastAsia" w:cs="Times New Roman"/>
          <w:color w:val="000000"/>
          <w:kern w:val="0"/>
          <w:szCs w:val="21"/>
          <w:lang w:val="zh-CN"/>
        </w:rPr>
        <w:t>）大力发展清洁能源。煤炭清洁化是煤炭持续保持我国能源供给主体地位的关键所在，是治理大气污染的关键所在。煤炭企业要通过合理的战略调整实现转型发展，以大力发展清洁能源为目标，提高煤炭产品精细化率和综合利用率，同时稳步发展新能源、新材料、现代煤化工等。深刻研究我国能源行业的相关政策，寻找煤炭行业未来的潜在市场，通过煤电融合、煤化融合、传统能源和新能源融合实现多板块经营和转型发展。</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采取分类策略制定企业发展战略。对于处于亏损边缘或轻度亏损的企业，可以通过加强内部精细化管理增加效益，力争扭亏为盈；对于有投资潜力的，可以通过合理投资完成结构调整，实现转型发展，亦可以通过资产经营和资本运作，转让发展；对于长期亏损和扭亏无望的，可以租赁给其他企业经营，或阶段性关停退出。</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4</w:t>
      </w:r>
      <w:r w:rsidRPr="001D5F01">
        <w:rPr>
          <w:rFonts w:ascii="Times New Roman" w:hAnsiTheme="minorEastAsia" w:cs="Times New Roman"/>
          <w:color w:val="000000"/>
          <w:kern w:val="0"/>
          <w:szCs w:val="21"/>
          <w:lang w:val="zh-CN"/>
        </w:rPr>
        <w:t>）深化煤炭企业改革。企业最困难的时候是改革最有动力的时候，全面深化改革是煤炭企业解决经营中一系列困难的重要措施。通过健全企业公司法人治理结构，改变传统的依靠行政命令式的管理模式，通过发展混合所有制经济，推进并购重组，并鼓励煤炭企业和相关产业的企业通过多种方式联营合作，加大资本运作力度，开拓新的利润增长点，多渠道安排过剩职工。通过机关管理体制机制改革，降低管理人员比例，使企业更精干高效。</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5</w:t>
      </w:r>
      <w:r w:rsidRPr="001D5F01">
        <w:rPr>
          <w:rFonts w:ascii="Times New Roman" w:hAnsiTheme="minorEastAsia" w:cs="Times New Roman"/>
          <w:color w:val="000000"/>
          <w:kern w:val="0"/>
          <w:szCs w:val="21"/>
          <w:lang w:val="zh-CN"/>
        </w:rPr>
        <w:t>）加快从业人员素质提升。全行业形势低迷的情况下，煤炭企业应制定合理的人力资源规划，按照职工的能力将其放在合适的岗位上。要加强劳动者生产知识、技术和管理培训，提升从业人员整体素质，尤其是技术素质。把握住煤炭行业</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阵痛期</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存在的机遇，保存和提高自身竞争实力。</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6</w:t>
      </w:r>
      <w:r w:rsidRPr="001D5F01">
        <w:rPr>
          <w:rFonts w:ascii="Times New Roman" w:hAnsiTheme="minorEastAsia" w:cs="Times New Roman"/>
          <w:color w:val="000000"/>
          <w:kern w:val="0"/>
          <w:szCs w:val="21"/>
          <w:lang w:val="zh-CN"/>
        </w:rPr>
        <w:t xml:space="preserve">　结论</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煤炭行业过去长期积累的矛盾在我国经济发展调整换挡时期集中暴露。供大于求、市场低迷的状态在</w:t>
      </w:r>
      <w:r w:rsidRPr="001D5F01">
        <w:rPr>
          <w:rFonts w:ascii="Times New Roman" w:hAnsi="Times New Roman" w:cs="Times New Roman"/>
          <w:color w:val="000000"/>
          <w:kern w:val="0"/>
          <w:szCs w:val="21"/>
          <w:lang w:val="zh-CN"/>
        </w:rPr>
        <w:lastRenderedPageBreak/>
        <w:t>2016</w:t>
      </w:r>
      <w:r w:rsidRPr="001D5F01">
        <w:rPr>
          <w:rFonts w:ascii="Times New Roman" w:hAnsiTheme="minorEastAsia" w:cs="Times New Roman"/>
          <w:color w:val="000000"/>
          <w:kern w:val="0"/>
          <w:szCs w:val="21"/>
          <w:lang w:val="zh-CN"/>
        </w:rPr>
        <w:t>年仍将持续，煤炭全行业的生产力很大程度上也受到了不利影响。随着各级政府持续推进产能调控和煤炭资源利用方式转变的政策，煤炭企业通过采取差异化措施，加快实现转型发展。在国家和企业共同的努力下，煤炭行业供大于求的局面有望在</w:t>
      </w: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年左右的时间得以改变，进入稳定科学发展的</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新常态</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，煤炭在我国能源结构中最重要的基础地位得以巩固。</w:t>
      </w:r>
    </w:p>
    <w:p w:rsidR="001D5F01" w:rsidRPr="001D5F01" w:rsidRDefault="001D5F01" w:rsidP="001D5F01">
      <w:pPr>
        <w:tabs>
          <w:tab w:val="right" w:pos="9638"/>
        </w:tabs>
        <w:autoSpaceDE w:val="0"/>
        <w:autoSpaceDN w:val="0"/>
        <w:adjustRightInd w:val="0"/>
        <w:spacing w:line="360" w:lineRule="atLeast"/>
        <w:ind w:left="454" w:hanging="454"/>
        <w:textAlignment w:val="center"/>
        <w:rPr>
          <w:rFonts w:ascii="Times New Roman" w:hAnsi="Times New Roman" w:cs="Times New Roman"/>
          <w:color w:val="000000"/>
          <w:kern w:val="0"/>
          <w:szCs w:val="21"/>
          <w:lang w:val="zh-CN"/>
        </w:rPr>
      </w:pPr>
      <w:r w:rsidRPr="001D5F01">
        <w:rPr>
          <w:rFonts w:ascii="Times New Roman" w:hAnsiTheme="minorEastAsia" w:cs="Times New Roman"/>
          <w:color w:val="000000"/>
          <w:kern w:val="0"/>
          <w:szCs w:val="21"/>
          <w:lang w:val="zh-CN"/>
        </w:rPr>
        <w:t>参考文献：</w:t>
      </w:r>
    </w:p>
    <w:p w:rsidR="001D5F01" w:rsidRPr="001D5F01" w:rsidRDefault="001D5F01" w:rsidP="001D5F01">
      <w:pPr>
        <w:tabs>
          <w:tab w:val="right" w:pos="9638"/>
        </w:tabs>
        <w:autoSpaceDE w:val="0"/>
        <w:autoSpaceDN w:val="0"/>
        <w:adjustRightInd w:val="0"/>
        <w:spacing w:line="360" w:lineRule="atLeast"/>
        <w:ind w:left="454" w:hanging="454"/>
        <w:textAlignment w:val="center"/>
        <w:rPr>
          <w:rFonts w:ascii="Times New Roman" w:hAnsi="Times New Roman" w:cs="Times New Roman"/>
          <w:color w:val="000000"/>
          <w:kern w:val="0"/>
          <w:szCs w:val="21"/>
        </w:rPr>
      </w:pPr>
      <w:r w:rsidRPr="001D5F01">
        <w:rPr>
          <w:rFonts w:ascii="Times New Roman" w:hAnsi="Times New Roman" w:cs="Times New Roman"/>
          <w:color w:val="000000"/>
          <w:kern w:val="0"/>
          <w:szCs w:val="21"/>
          <w:lang w:val="zh-CN"/>
        </w:rPr>
        <w:t>[1]</w:t>
      </w:r>
      <w:r w:rsidRPr="001D5F01">
        <w:rPr>
          <w:rFonts w:ascii="Times New Roman" w:hAnsiTheme="minorEastAsia" w:cs="Times New Roman"/>
          <w:color w:val="000000"/>
          <w:kern w:val="0"/>
          <w:szCs w:val="21"/>
          <w:lang w:val="zh-CN"/>
        </w:rPr>
        <w:t xml:space="preserve">　中国煤炭工业协会</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关于当前煤炭经济运行情况的通报</w:t>
      </w:r>
      <w:r w:rsidRPr="001D5F01">
        <w:rPr>
          <w:rFonts w:ascii="Times New Roman" w:hAnsi="Times New Roman" w:cs="Times New Roman"/>
          <w:color w:val="000000"/>
          <w:kern w:val="0"/>
          <w:szCs w:val="21"/>
          <w:lang w:val="zh-CN"/>
        </w:rPr>
        <w:t xml:space="preserve">[EB/OL]. </w:t>
      </w:r>
      <w:r w:rsidRPr="001D5F01">
        <w:rPr>
          <w:rFonts w:ascii="Times New Roman" w:hAnsiTheme="minorEastAsia" w:cs="Times New Roman"/>
          <w:color w:val="000000"/>
          <w:kern w:val="0"/>
          <w:szCs w:val="21"/>
        </w:rPr>
        <w:t>（</w:t>
      </w:r>
      <w:r w:rsidRPr="001D5F01">
        <w:rPr>
          <w:rFonts w:ascii="Times New Roman" w:hAnsi="Times New Roman" w:cs="Times New Roman"/>
          <w:color w:val="000000"/>
          <w:kern w:val="0"/>
          <w:szCs w:val="21"/>
        </w:rPr>
        <w:t>2015-11-19</w:t>
      </w:r>
      <w:r w:rsidRPr="001D5F01">
        <w:rPr>
          <w:rFonts w:ascii="Times New Roman" w:hAnsiTheme="minorEastAsia" w:cs="Times New Roman"/>
          <w:color w:val="000000"/>
          <w:kern w:val="0"/>
          <w:szCs w:val="21"/>
        </w:rPr>
        <w:t>）</w:t>
      </w:r>
      <w:r w:rsidRPr="001D5F01">
        <w:rPr>
          <w:rFonts w:ascii="Times New Roman" w:hAnsi="Times New Roman" w:cs="Times New Roman"/>
          <w:color w:val="000000"/>
          <w:kern w:val="0"/>
          <w:szCs w:val="21"/>
        </w:rPr>
        <w:t xml:space="preserve"> [2016-01-01]</w:t>
      </w:r>
      <w:r w:rsidRPr="001D5F01">
        <w:rPr>
          <w:rFonts w:ascii="Times New Roman" w:hAnsi="Times New Roman" w:cs="Times New Roman" w:hint="eastAsia"/>
          <w:color w:val="000000"/>
          <w:kern w:val="0"/>
          <w:szCs w:val="21"/>
        </w:rPr>
        <w:t xml:space="preserve"> </w:t>
      </w:r>
      <w:r w:rsidRPr="001D5F01">
        <w:rPr>
          <w:rFonts w:ascii="Times New Roman" w:hAnsi="Times New Roman" w:cs="Times New Roman"/>
          <w:color w:val="000000"/>
          <w:kern w:val="0"/>
          <w:szCs w:val="21"/>
        </w:rPr>
        <w:t>http://</w:t>
      </w:r>
      <w:r>
        <w:rPr>
          <w:rFonts w:ascii="Times New Roman" w:hAnsi="Times New Roman" w:cs="Times New Roman" w:hint="eastAsia"/>
          <w:color w:val="000000"/>
          <w:kern w:val="0"/>
          <w:szCs w:val="21"/>
        </w:rPr>
        <w:t xml:space="preserve"> </w:t>
      </w:r>
      <w:r w:rsidRPr="001D5F01">
        <w:rPr>
          <w:rFonts w:ascii="Times New Roman" w:hAnsi="Times New Roman" w:cs="Times New Roman"/>
          <w:color w:val="000000"/>
          <w:kern w:val="0"/>
          <w:szCs w:val="21"/>
        </w:rPr>
        <w:t>news.xinhuanet.com/politics/2015-11/19/c_128445595.htm.</w:t>
      </w:r>
    </w:p>
    <w:p w:rsidR="001D5F01" w:rsidRPr="001D5F01" w:rsidRDefault="001D5F01" w:rsidP="001D5F01">
      <w:pPr>
        <w:tabs>
          <w:tab w:val="right" w:pos="9638"/>
        </w:tabs>
        <w:autoSpaceDE w:val="0"/>
        <w:autoSpaceDN w:val="0"/>
        <w:adjustRightInd w:val="0"/>
        <w:spacing w:line="360" w:lineRule="atLeast"/>
        <w:ind w:left="454" w:hanging="454"/>
        <w:textAlignment w:val="center"/>
        <w:rPr>
          <w:rFonts w:ascii="Times New Roman" w:hAnsi="Times New Roman" w:cs="Times New Roman"/>
          <w:color w:val="000000"/>
          <w:kern w:val="0"/>
          <w:szCs w:val="21"/>
          <w:lang w:val="zh-CN"/>
        </w:rPr>
      </w:pPr>
      <w:r w:rsidRPr="001D5F01">
        <w:rPr>
          <w:rFonts w:ascii="Times New Roman" w:hAnsi="Times New Roman" w:cs="Times New Roman"/>
          <w:color w:val="000000"/>
          <w:kern w:val="0"/>
          <w:szCs w:val="21"/>
          <w:lang w:val="zh-CN"/>
        </w:rPr>
        <w:t>[2]</w:t>
      </w:r>
      <w:r w:rsidRPr="001D5F01">
        <w:rPr>
          <w:rFonts w:ascii="Times New Roman" w:hAnsiTheme="minorEastAsia" w:cs="Times New Roman"/>
          <w:color w:val="000000"/>
          <w:kern w:val="0"/>
          <w:szCs w:val="21"/>
          <w:lang w:val="zh-CN"/>
        </w:rPr>
        <w:t xml:space="preserve">　国家统计局</w:t>
      </w:r>
      <w:r w:rsidRPr="001D5F01">
        <w:rPr>
          <w:rFonts w:ascii="Times New Roman" w:hAnsi="Times New Roman" w:cs="Times New Roman"/>
          <w:color w:val="000000"/>
          <w:kern w:val="0"/>
          <w:szCs w:val="21"/>
          <w:lang w:val="zh-CN"/>
        </w:rPr>
        <w:t>.2015</w:t>
      </w:r>
      <w:r w:rsidRPr="001D5F01">
        <w:rPr>
          <w:rFonts w:ascii="Times New Roman" w:hAnsiTheme="minorEastAsia" w:cs="Times New Roman"/>
          <w:color w:val="000000"/>
          <w:kern w:val="0"/>
          <w:szCs w:val="21"/>
          <w:lang w:val="zh-CN"/>
        </w:rPr>
        <w:t>年全国固定资产投资情况</w:t>
      </w:r>
      <w:r w:rsidRPr="001D5F01">
        <w:rPr>
          <w:rFonts w:ascii="Times New Roman" w:hAnsi="Times New Roman" w:cs="Times New Roman"/>
          <w:color w:val="000000"/>
          <w:kern w:val="0"/>
          <w:szCs w:val="21"/>
          <w:lang w:val="zh-CN"/>
        </w:rPr>
        <w:t>[EB/OL].</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2015-12-12</w:t>
      </w:r>
      <w:r w:rsidRPr="001D5F01">
        <w:rPr>
          <w:rFonts w:ascii="Times New Roman" w:hAnsiTheme="minorEastAsia" w:cs="Times New Roman"/>
          <w:color w:val="000000"/>
          <w:kern w:val="0"/>
          <w:szCs w:val="21"/>
          <w:lang w:val="zh-CN"/>
        </w:rPr>
        <w:t>）</w:t>
      </w:r>
      <w:r w:rsidRPr="001D5F01">
        <w:rPr>
          <w:rFonts w:ascii="Times New Roman" w:hAnsi="Times New Roman" w:cs="Times New Roman"/>
          <w:color w:val="000000"/>
          <w:kern w:val="0"/>
          <w:szCs w:val="21"/>
          <w:lang w:val="zh-CN"/>
        </w:rPr>
        <w:t>[2016-01-01]</w:t>
      </w:r>
      <w:r>
        <w:rPr>
          <w:rFonts w:ascii="Times New Roman" w:hAnsi="Times New Roman" w:cs="Times New Roman" w:hint="eastAsia"/>
          <w:color w:val="000000"/>
          <w:kern w:val="0"/>
          <w:szCs w:val="21"/>
          <w:lang w:val="zh-CN"/>
        </w:rPr>
        <w:t xml:space="preserve"> </w:t>
      </w:r>
      <w:r w:rsidRPr="001D5F01">
        <w:rPr>
          <w:rFonts w:ascii="Times New Roman" w:hAnsi="Times New Roman" w:cs="Times New Roman"/>
          <w:color w:val="000000"/>
          <w:kern w:val="0"/>
          <w:szCs w:val="21"/>
          <w:lang w:val="zh-CN"/>
        </w:rPr>
        <w:t>http://finance.sina.</w:t>
      </w:r>
      <w:r>
        <w:rPr>
          <w:rFonts w:ascii="Times New Roman" w:hAnsi="Times New Roman" w:cs="Times New Roman" w:hint="eastAsia"/>
          <w:color w:val="000000"/>
          <w:kern w:val="0"/>
          <w:szCs w:val="21"/>
          <w:lang w:val="zh-CN"/>
        </w:rPr>
        <w:t xml:space="preserve"> </w:t>
      </w:r>
      <w:r w:rsidRPr="001D5F01">
        <w:rPr>
          <w:rFonts w:ascii="Times New Roman" w:hAnsi="Times New Roman" w:cs="Times New Roman"/>
          <w:color w:val="000000"/>
          <w:kern w:val="0"/>
          <w:szCs w:val="21"/>
          <w:lang w:val="zh-CN"/>
        </w:rPr>
        <w:t>com.cn/roll/20151212/143124002380.shtml.</w:t>
      </w:r>
    </w:p>
    <w:p w:rsidR="001D5F01" w:rsidRPr="001D5F01" w:rsidRDefault="001D5F01" w:rsidP="001D5F01">
      <w:pPr>
        <w:tabs>
          <w:tab w:val="right" w:pos="9638"/>
        </w:tabs>
        <w:autoSpaceDE w:val="0"/>
        <w:autoSpaceDN w:val="0"/>
        <w:adjustRightInd w:val="0"/>
        <w:spacing w:line="360" w:lineRule="atLeast"/>
        <w:ind w:left="454" w:hanging="454"/>
        <w:textAlignment w:val="center"/>
        <w:rPr>
          <w:rFonts w:ascii="Times New Roman" w:hAnsi="Times New Roman" w:cs="Times New Roman"/>
          <w:color w:val="000000"/>
          <w:kern w:val="0"/>
          <w:szCs w:val="21"/>
        </w:rPr>
      </w:pPr>
      <w:r w:rsidRPr="001D5F01">
        <w:rPr>
          <w:rFonts w:ascii="Times New Roman" w:hAnsi="Times New Roman" w:cs="Times New Roman"/>
          <w:color w:val="000000"/>
          <w:kern w:val="0"/>
          <w:szCs w:val="21"/>
          <w:lang w:val="zh-CN"/>
        </w:rPr>
        <w:t>[3]</w:t>
      </w:r>
      <w:r w:rsidRPr="001D5F01">
        <w:rPr>
          <w:rFonts w:ascii="Times New Roman" w:hAnsiTheme="minorEastAsia" w:cs="Times New Roman"/>
          <w:color w:val="000000"/>
          <w:kern w:val="0"/>
          <w:szCs w:val="21"/>
          <w:lang w:val="zh-CN"/>
        </w:rPr>
        <w:t xml:space="preserve">　国家能源局</w:t>
      </w:r>
      <w:r w:rsidRPr="001D5F01">
        <w:rPr>
          <w:rFonts w:ascii="Times New Roman" w:hAnsi="Times New Roman" w:cs="Times New Roman"/>
          <w:color w:val="000000"/>
          <w:kern w:val="0"/>
          <w:szCs w:val="21"/>
          <w:lang w:val="zh-CN"/>
        </w:rPr>
        <w:t>.</w:t>
      </w:r>
      <w:r w:rsidRPr="001D5F01">
        <w:rPr>
          <w:rFonts w:ascii="Times New Roman" w:hAnsiTheme="minorEastAsia" w:cs="Times New Roman"/>
          <w:color w:val="000000"/>
          <w:kern w:val="0"/>
          <w:szCs w:val="21"/>
          <w:lang w:val="zh-CN"/>
        </w:rPr>
        <w:t>关于调控煤炭总量优化产业布局的指导意见</w:t>
      </w:r>
      <w:r w:rsidRPr="001D5F01">
        <w:rPr>
          <w:rFonts w:ascii="Times New Roman" w:hAnsi="Times New Roman" w:cs="Times New Roman"/>
          <w:color w:val="000000"/>
          <w:kern w:val="0"/>
          <w:szCs w:val="21"/>
          <w:lang w:val="zh-CN"/>
        </w:rPr>
        <w:t xml:space="preserve">[EB/OL]. </w:t>
      </w:r>
      <w:r w:rsidRPr="001D5F01">
        <w:rPr>
          <w:rFonts w:ascii="Times New Roman" w:hAnsiTheme="minorEastAsia" w:cs="Times New Roman"/>
          <w:color w:val="000000"/>
          <w:kern w:val="0"/>
          <w:szCs w:val="21"/>
        </w:rPr>
        <w:t>（</w:t>
      </w:r>
      <w:r w:rsidRPr="001D5F01">
        <w:rPr>
          <w:rFonts w:ascii="Times New Roman" w:hAnsi="Times New Roman" w:cs="Times New Roman"/>
          <w:color w:val="000000"/>
          <w:kern w:val="0"/>
          <w:szCs w:val="21"/>
        </w:rPr>
        <w:t>2014-10-12</w:t>
      </w:r>
      <w:r w:rsidRPr="001D5F01">
        <w:rPr>
          <w:rFonts w:ascii="Times New Roman" w:hAnsiTheme="minorEastAsia" w:cs="Times New Roman"/>
          <w:color w:val="000000"/>
          <w:kern w:val="0"/>
          <w:szCs w:val="21"/>
        </w:rPr>
        <w:t>）</w:t>
      </w:r>
      <w:r w:rsidRPr="001D5F01">
        <w:rPr>
          <w:rFonts w:ascii="Times New Roman" w:hAnsi="Times New Roman" w:cs="Times New Roman"/>
          <w:color w:val="000000"/>
          <w:kern w:val="0"/>
          <w:szCs w:val="21"/>
        </w:rPr>
        <w:t xml:space="preserve"> [2015-04-30].</w:t>
      </w:r>
      <w:r w:rsidRPr="001D5F01">
        <w:rPr>
          <w:rFonts w:ascii="Times New Roman" w:hAnsi="Times New Roman" w:cs="Times New Roman" w:hint="eastAsia"/>
          <w:color w:val="000000"/>
          <w:kern w:val="0"/>
          <w:szCs w:val="21"/>
        </w:rPr>
        <w:t xml:space="preserve"> </w:t>
      </w:r>
      <w:r w:rsidRPr="001D5F01">
        <w:rPr>
          <w:rFonts w:ascii="Times New Roman" w:hAnsi="Times New Roman" w:cs="Times New Roman"/>
          <w:color w:val="000000"/>
          <w:kern w:val="0"/>
          <w:szCs w:val="21"/>
        </w:rPr>
        <w:t>http://</w:t>
      </w:r>
      <w:r>
        <w:rPr>
          <w:rFonts w:ascii="Times New Roman" w:hAnsi="Times New Roman" w:cs="Times New Roman" w:hint="eastAsia"/>
          <w:color w:val="000000"/>
          <w:kern w:val="0"/>
          <w:szCs w:val="21"/>
        </w:rPr>
        <w:t xml:space="preserve"> </w:t>
      </w:r>
      <w:r w:rsidRPr="001D5F01">
        <w:rPr>
          <w:rFonts w:ascii="Times New Roman" w:hAnsi="Times New Roman" w:cs="Times New Roman"/>
          <w:color w:val="000000"/>
          <w:kern w:val="0"/>
          <w:szCs w:val="21"/>
        </w:rPr>
        <w:t>www.yangben.cc/news/2014-10-30/51594</w:t>
      </w:r>
      <w:r w:rsidR="00CB2617" w:rsidRPr="001D5F01">
        <w:rPr>
          <w:rFonts w:ascii="Times New Roman" w:hAnsi="Times New Roman" w:cs="Times New Roman"/>
          <w:color w:val="000000"/>
          <w:kern w:val="0"/>
          <w:szCs w:val="21"/>
        </w:rPr>
        <w:t>_</w:t>
      </w:r>
      <w:r w:rsidRPr="001D5F01">
        <w:rPr>
          <w:rFonts w:ascii="Times New Roman" w:hAnsi="Times New Roman" w:cs="Times New Roman"/>
          <w:color w:val="000000"/>
          <w:kern w:val="0"/>
          <w:szCs w:val="21"/>
        </w:rPr>
        <w:t>2.html.</w:t>
      </w:r>
    </w:p>
    <w:p w:rsidR="001D5F01" w:rsidRPr="001D5F01" w:rsidRDefault="001D5F01" w:rsidP="001D5F01">
      <w:pPr>
        <w:tabs>
          <w:tab w:val="right" w:pos="9638"/>
        </w:tabs>
        <w:autoSpaceDE w:val="0"/>
        <w:autoSpaceDN w:val="0"/>
        <w:adjustRightInd w:val="0"/>
        <w:spacing w:line="360" w:lineRule="atLeast"/>
        <w:ind w:firstLine="425"/>
        <w:textAlignment w:val="center"/>
        <w:rPr>
          <w:rFonts w:ascii="Times New Roman" w:hAnsi="Times New Roman" w:cs="Times New Roman"/>
          <w:color w:val="000000"/>
          <w:kern w:val="0"/>
          <w:szCs w:val="21"/>
        </w:rPr>
      </w:pPr>
      <w:r w:rsidRPr="001D5F01">
        <w:rPr>
          <w:rFonts w:ascii="Times New Roman" w:hAnsiTheme="minorEastAsia" w:cs="Times New Roman"/>
          <w:color w:val="000000"/>
          <w:kern w:val="0"/>
          <w:szCs w:val="21"/>
          <w:lang w:val="zh-CN"/>
        </w:rPr>
        <w:t>作者简介：张熙霖（</w:t>
      </w:r>
      <w:r w:rsidRPr="001D5F01">
        <w:rPr>
          <w:rFonts w:ascii="Times New Roman" w:hAnsi="Times New Roman" w:cs="Times New Roman"/>
          <w:color w:val="000000"/>
          <w:kern w:val="0"/>
          <w:szCs w:val="21"/>
          <w:lang w:val="zh-CN"/>
        </w:rPr>
        <w:t>1980</w:t>
      </w:r>
      <w:r>
        <w:rPr>
          <w:rFonts w:ascii="Times New Roman" w:hAnsiTheme="minorEastAsia" w:cs="Times New Roman" w:hint="eastAsia"/>
          <w:color w:val="000000"/>
          <w:kern w:val="0"/>
          <w:szCs w:val="21"/>
          <w:lang w:val="zh-CN"/>
        </w:rPr>
        <w:t>—</w:t>
      </w:r>
      <w:r w:rsidRPr="001D5F01">
        <w:rPr>
          <w:rFonts w:ascii="Times New Roman" w:hAnsiTheme="minorEastAsia" w:cs="Times New Roman"/>
          <w:color w:val="000000"/>
          <w:kern w:val="0"/>
          <w:szCs w:val="21"/>
          <w:lang w:val="zh-CN"/>
        </w:rPr>
        <w:t>），男，安徽宿州人，能源政策学博士，主要研究方向为能源经济和能源产业政策。</w:t>
      </w:r>
      <w:r w:rsidRPr="001D5F01">
        <w:rPr>
          <w:rFonts w:ascii="Times New Roman" w:hAnsi="Times New Roman" w:cs="Times New Roman"/>
          <w:color w:val="000000"/>
          <w:kern w:val="0"/>
          <w:szCs w:val="21"/>
        </w:rPr>
        <w:t>E-mail: zhangxilin@shenhua.cc</w:t>
      </w:r>
    </w:p>
    <w:p w:rsidR="001D5F01" w:rsidRPr="00CB2617" w:rsidRDefault="001D5F01" w:rsidP="001D5F01">
      <w:pPr>
        <w:tabs>
          <w:tab w:val="right" w:pos="9638"/>
        </w:tabs>
        <w:autoSpaceDE w:val="0"/>
        <w:autoSpaceDN w:val="0"/>
        <w:adjustRightInd w:val="0"/>
        <w:spacing w:line="360" w:lineRule="atLeast"/>
        <w:ind w:firstLine="425"/>
        <w:jc w:val="right"/>
        <w:textAlignment w:val="center"/>
        <w:rPr>
          <w:rFonts w:ascii="Times New Roman" w:hAnsiTheme="minorEastAsia" w:cs="Times New Roman"/>
          <w:color w:val="000000"/>
          <w:kern w:val="0"/>
          <w:szCs w:val="21"/>
        </w:rPr>
      </w:pPr>
      <w:r w:rsidRPr="001D5F01">
        <w:rPr>
          <w:rFonts w:ascii="Times New Roman" w:hAnsiTheme="minorEastAsia" w:cs="Times New Roman"/>
          <w:color w:val="000000"/>
          <w:kern w:val="0"/>
          <w:szCs w:val="21"/>
          <w:lang w:val="zh-CN"/>
        </w:rPr>
        <w:t>责任编辑</w:t>
      </w:r>
      <w:r w:rsidRPr="001D5F01">
        <w:rPr>
          <w:rFonts w:ascii="Times New Roman" w:hAnsiTheme="minorEastAsia" w:cs="Times New Roman"/>
          <w:color w:val="000000"/>
          <w:kern w:val="0"/>
          <w:szCs w:val="21"/>
        </w:rPr>
        <w:t>：</w:t>
      </w:r>
      <w:r w:rsidRPr="001D5F01">
        <w:rPr>
          <w:rFonts w:ascii="Times New Roman" w:hAnsiTheme="minorEastAsia" w:cs="Times New Roman"/>
          <w:color w:val="000000"/>
          <w:kern w:val="0"/>
          <w:szCs w:val="21"/>
          <w:lang w:val="zh-CN"/>
        </w:rPr>
        <w:t>柳妮</w:t>
      </w:r>
    </w:p>
    <w:p w:rsidR="001D5F01" w:rsidRPr="001D5F01" w:rsidRDefault="001D5F01" w:rsidP="001D5F01">
      <w:pPr>
        <w:tabs>
          <w:tab w:val="right" w:pos="9638"/>
        </w:tabs>
        <w:autoSpaceDE w:val="0"/>
        <w:autoSpaceDN w:val="0"/>
        <w:adjustRightInd w:val="0"/>
        <w:spacing w:line="360" w:lineRule="atLeast"/>
        <w:ind w:firstLine="425"/>
        <w:jc w:val="right"/>
        <w:textAlignment w:val="center"/>
        <w:rPr>
          <w:rFonts w:ascii="Times New Roman" w:hAnsi="Times New Roman" w:cs="Times New Roman"/>
          <w:color w:val="000000"/>
          <w:kern w:val="0"/>
          <w:szCs w:val="21"/>
        </w:rPr>
      </w:pPr>
      <w:r w:rsidRPr="000025A9">
        <w:rPr>
          <w:rFonts w:ascii="方正书宋_GBK" w:eastAsia="方正书宋_GBK" w:hAnsi="Cambria" w:cs="Times New Roman" w:hint="eastAsia"/>
          <w:color w:val="000000"/>
          <w:kern w:val="0"/>
          <w:szCs w:val="21"/>
        </w:rPr>
        <w:t>（文章出自：《</w:t>
      </w:r>
      <w:r>
        <w:rPr>
          <w:rFonts w:ascii="方正书宋_GBK" w:eastAsia="方正书宋_GBK" w:hAnsi="Cambria" w:cs="Times New Roman" w:hint="eastAsia"/>
          <w:color w:val="000000"/>
          <w:kern w:val="0"/>
          <w:szCs w:val="21"/>
        </w:rPr>
        <w:t>煤炭经济研究</w:t>
      </w:r>
      <w:r w:rsidRPr="000025A9">
        <w:rPr>
          <w:rFonts w:ascii="方正书宋_GBK" w:eastAsia="方正书宋_GBK" w:hAnsi="Cambria" w:cs="Times New Roman" w:hint="eastAsia"/>
          <w:color w:val="000000"/>
          <w:kern w:val="0"/>
          <w:szCs w:val="21"/>
        </w:rPr>
        <w:t>》 第</w:t>
      </w:r>
      <w:r>
        <w:rPr>
          <w:rFonts w:ascii="方正书宋_GBK" w:eastAsia="方正书宋_GBK" w:hAnsi="Cambria" w:cs="Times New Roman" w:hint="eastAsia"/>
          <w:color w:val="000000"/>
          <w:kern w:val="0"/>
          <w:szCs w:val="21"/>
        </w:rPr>
        <w:t>1</w:t>
      </w:r>
      <w:r w:rsidRPr="000025A9">
        <w:rPr>
          <w:rFonts w:ascii="方正书宋_GBK" w:eastAsia="方正书宋_GBK" w:hAnsi="Cambria" w:cs="Times New Roman" w:hint="eastAsia"/>
          <w:color w:val="000000"/>
          <w:kern w:val="0"/>
          <w:szCs w:val="21"/>
        </w:rPr>
        <w:t>期，201</w:t>
      </w:r>
      <w:r>
        <w:rPr>
          <w:rFonts w:ascii="方正书宋_GBK" w:eastAsia="方正书宋_GBK" w:hAnsi="Cambria" w:cs="Times New Roman" w:hint="eastAsia"/>
          <w:color w:val="000000"/>
          <w:kern w:val="0"/>
          <w:szCs w:val="21"/>
        </w:rPr>
        <w:t>6</w:t>
      </w:r>
      <w:r w:rsidRPr="000025A9">
        <w:rPr>
          <w:rFonts w:ascii="方正书宋_GBK" w:eastAsia="方正书宋_GBK" w:hAnsi="Cambria" w:cs="Times New Roman" w:hint="eastAsia"/>
          <w:color w:val="000000"/>
          <w:kern w:val="0"/>
          <w:szCs w:val="21"/>
        </w:rPr>
        <w:t>年</w:t>
      </w:r>
      <w:r>
        <w:rPr>
          <w:rFonts w:ascii="方正书宋_GBK" w:eastAsia="方正书宋_GBK" w:hAnsi="Cambria" w:cs="Times New Roman" w:hint="eastAsia"/>
          <w:color w:val="000000"/>
          <w:kern w:val="0"/>
          <w:szCs w:val="21"/>
        </w:rPr>
        <w:t>1</w:t>
      </w:r>
      <w:r w:rsidRPr="000025A9">
        <w:rPr>
          <w:rFonts w:ascii="方正书宋_GBK" w:eastAsia="方正书宋_GBK" w:hAnsi="Cambria" w:cs="Times New Roman" w:hint="eastAsia"/>
          <w:color w:val="000000"/>
          <w:kern w:val="0"/>
          <w:szCs w:val="21"/>
        </w:rPr>
        <w:t>月</w:t>
      </w:r>
      <w:r>
        <w:rPr>
          <w:rFonts w:ascii="方正书宋_GBK" w:eastAsia="方正书宋_GBK" w:hAnsi="Cambria" w:cs="Times New Roman" w:hint="eastAsia"/>
          <w:color w:val="000000"/>
          <w:kern w:val="0"/>
          <w:szCs w:val="21"/>
        </w:rPr>
        <w:t>28日</w:t>
      </w:r>
      <w:r w:rsidRPr="000025A9">
        <w:rPr>
          <w:rFonts w:ascii="方正书宋_GBK" w:eastAsia="方正书宋_GBK" w:hAnsi="Cambria" w:cs="Times New Roman" w:hint="eastAsia"/>
          <w:color w:val="000000"/>
          <w:kern w:val="0"/>
          <w:szCs w:val="21"/>
        </w:rPr>
        <w:t>，P</w:t>
      </w:r>
      <w:r>
        <w:rPr>
          <w:rFonts w:ascii="方正书宋_GBK" w:eastAsia="方正书宋_GBK" w:hAnsi="Cambria" w:cs="Times New Roman" w:hint="eastAsia"/>
          <w:color w:val="000000"/>
          <w:kern w:val="0"/>
          <w:szCs w:val="21"/>
        </w:rPr>
        <w:t>11</w:t>
      </w:r>
      <w:r w:rsidRPr="000025A9">
        <w:rPr>
          <w:rFonts w:ascii="方正书宋_GBK" w:eastAsia="方正书宋_GBK" w:hAnsi="Cambria" w:cs="Times New Roman" w:hint="eastAsia"/>
          <w:color w:val="000000"/>
          <w:kern w:val="0"/>
          <w:szCs w:val="21"/>
        </w:rPr>
        <w:t>-</w:t>
      </w:r>
      <w:r>
        <w:rPr>
          <w:rFonts w:ascii="方正书宋_GBK" w:eastAsia="方正书宋_GBK" w:hAnsi="Cambria" w:cs="Times New Roman" w:hint="eastAsia"/>
          <w:color w:val="000000"/>
          <w:kern w:val="0"/>
          <w:szCs w:val="21"/>
        </w:rPr>
        <w:t>14</w:t>
      </w:r>
      <w:r w:rsidRPr="000025A9">
        <w:rPr>
          <w:rFonts w:ascii="方正书宋_GBK" w:eastAsia="方正书宋_GBK" w:hAnsi="Cambria" w:cs="Times New Roman" w:hint="eastAsia"/>
          <w:color w:val="000000"/>
          <w:kern w:val="0"/>
          <w:szCs w:val="21"/>
        </w:rPr>
        <w:t>）</w:t>
      </w:r>
    </w:p>
    <w:p w:rsidR="001D5F01" w:rsidRPr="001D5F01" w:rsidRDefault="001D5F01">
      <w:pPr>
        <w:rPr>
          <w:rFonts w:ascii="Times New Roman" w:hAnsi="Times New Roman" w:cs="Times New Roman"/>
        </w:rPr>
      </w:pPr>
    </w:p>
    <w:sectPr w:rsidR="001D5F01" w:rsidRPr="001D5F01" w:rsidSect="001D5F01">
      <w:footerReference w:type="default" r:id="rId6"/>
      <w:pgSz w:w="11906" w:h="16838"/>
      <w:pgMar w:top="1440" w:right="1080" w:bottom="1440" w:left="1080"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B78" w:rsidRDefault="00065B78" w:rsidP="001D5F01">
      <w:r>
        <w:separator/>
      </w:r>
    </w:p>
  </w:endnote>
  <w:endnote w:type="continuationSeparator" w:id="1">
    <w:p w:rsidR="00065B78" w:rsidRDefault="00065B78" w:rsidP="001D5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TC-9ed88ba4526f672c*-1">
    <w:altName w:val="方正兰亭超细黑简体"/>
    <w:panose1 w:val="00000000000000000000"/>
    <w:charset w:val="86"/>
    <w:family w:val="auto"/>
    <w:notTrueType/>
    <w:pitch w:val="default"/>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5912"/>
      <w:docPartObj>
        <w:docPartGallery w:val="Page Numbers (Bottom of Page)"/>
        <w:docPartUnique/>
      </w:docPartObj>
    </w:sdtPr>
    <w:sdtContent>
      <w:p w:rsidR="001D5F01" w:rsidRDefault="00B90AF7">
        <w:pPr>
          <w:pStyle w:val="ab"/>
          <w:jc w:val="center"/>
        </w:pPr>
        <w:fldSimple w:instr=" PAGE   \* MERGEFORMAT ">
          <w:r w:rsidR="0040367D" w:rsidRPr="0040367D">
            <w:rPr>
              <w:noProof/>
              <w:lang w:val="zh-CN"/>
            </w:rPr>
            <w:t>5</w:t>
          </w:r>
        </w:fldSimple>
      </w:p>
    </w:sdtContent>
  </w:sdt>
  <w:p w:rsidR="001D5F01" w:rsidRDefault="001D5F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B78" w:rsidRDefault="00065B78" w:rsidP="001D5F01">
      <w:r>
        <w:separator/>
      </w:r>
    </w:p>
  </w:footnote>
  <w:footnote w:type="continuationSeparator" w:id="1">
    <w:p w:rsidR="00065B78" w:rsidRDefault="00065B78" w:rsidP="001D5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5F01"/>
    <w:rsid w:val="00065B78"/>
    <w:rsid w:val="001D5F01"/>
    <w:rsid w:val="0040367D"/>
    <w:rsid w:val="005F6183"/>
    <w:rsid w:val="00763434"/>
    <w:rsid w:val="00AE468E"/>
    <w:rsid w:val="00B90AF7"/>
    <w:rsid w:val="00BB5E9D"/>
    <w:rsid w:val="00C709DB"/>
    <w:rsid w:val="00CB26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中"/>
    <w:basedOn w:val="a"/>
    <w:uiPriority w:val="99"/>
    <w:rsid w:val="001D5F01"/>
    <w:pPr>
      <w:tabs>
        <w:tab w:val="right" w:pos="9638"/>
      </w:tabs>
      <w:autoSpaceDE w:val="0"/>
      <w:autoSpaceDN w:val="0"/>
      <w:adjustRightInd w:val="0"/>
      <w:spacing w:after="113" w:line="360" w:lineRule="atLeast"/>
      <w:ind w:firstLine="425"/>
      <w:jc w:val="center"/>
      <w:textAlignment w:val="center"/>
    </w:pPr>
    <w:rPr>
      <w:rFonts w:ascii="ATC-9ed88ba4526f672c*-1" w:eastAsia="ATC-9ed88ba4526f672c*-1" w:cs="ATC-9ed88ba4526f672c*-1"/>
      <w:color w:val="000000"/>
      <w:kern w:val="0"/>
      <w:sz w:val="32"/>
      <w:szCs w:val="32"/>
      <w:lang w:val="zh-CN"/>
    </w:rPr>
  </w:style>
  <w:style w:type="paragraph" w:customStyle="1" w:styleId="a4">
    <w:name w:val="作者"/>
    <w:basedOn w:val="a"/>
    <w:uiPriority w:val="99"/>
    <w:rsid w:val="001D5F01"/>
    <w:pPr>
      <w:tabs>
        <w:tab w:val="right" w:pos="9638"/>
      </w:tabs>
      <w:autoSpaceDE w:val="0"/>
      <w:autoSpaceDN w:val="0"/>
      <w:adjustRightInd w:val="0"/>
      <w:spacing w:line="360" w:lineRule="atLeast"/>
      <w:jc w:val="center"/>
      <w:textAlignment w:val="center"/>
    </w:pPr>
    <w:rPr>
      <w:rFonts w:ascii="ATC-9ed88ba4526f672c*-1" w:eastAsia="ATC-9ed88ba4526f672c*-1" w:cs="ATC-9ed88ba4526f672c*-1"/>
      <w:color w:val="000000"/>
      <w:kern w:val="0"/>
      <w:szCs w:val="21"/>
      <w:lang w:val="zh-CN"/>
    </w:rPr>
  </w:style>
  <w:style w:type="paragraph" w:customStyle="1" w:styleId="a5">
    <w:name w:val="标题英"/>
    <w:basedOn w:val="a"/>
    <w:uiPriority w:val="99"/>
    <w:rsid w:val="001D5F01"/>
    <w:pPr>
      <w:autoSpaceDE w:val="0"/>
      <w:autoSpaceDN w:val="0"/>
      <w:adjustRightInd w:val="0"/>
      <w:spacing w:after="227" w:line="320" w:lineRule="atLeast"/>
      <w:jc w:val="center"/>
      <w:textAlignment w:val="center"/>
    </w:pPr>
    <w:rPr>
      <w:rFonts w:ascii="Times New Roman" w:eastAsia="ATC-9ed88ba4526f672c*-1" w:hAnsi="Times New Roman" w:cs="Times New Roman"/>
      <w:b/>
      <w:bCs/>
      <w:color w:val="000000"/>
      <w:kern w:val="0"/>
      <w:sz w:val="28"/>
      <w:szCs w:val="28"/>
      <w:lang w:val="zh-CN"/>
    </w:rPr>
  </w:style>
  <w:style w:type="paragraph" w:customStyle="1" w:styleId="a6">
    <w:name w:val="英"/>
    <w:basedOn w:val="a"/>
    <w:uiPriority w:val="99"/>
    <w:rsid w:val="001D5F01"/>
    <w:pPr>
      <w:autoSpaceDE w:val="0"/>
      <w:autoSpaceDN w:val="0"/>
      <w:adjustRightInd w:val="0"/>
      <w:spacing w:line="320" w:lineRule="atLeast"/>
      <w:ind w:firstLine="425"/>
      <w:textAlignment w:val="center"/>
    </w:pPr>
    <w:rPr>
      <w:rFonts w:ascii="Times New Roman" w:eastAsia="ATC-9ed88ba4526f672c*-1" w:hAnsi="Times New Roman" w:cs="Times New Roman"/>
      <w:color w:val="000000"/>
      <w:kern w:val="0"/>
      <w:szCs w:val="21"/>
      <w:lang w:val="zh-CN"/>
    </w:rPr>
  </w:style>
  <w:style w:type="paragraph" w:customStyle="1" w:styleId="a7">
    <w:name w:val="参考文献"/>
    <w:basedOn w:val="a"/>
    <w:uiPriority w:val="99"/>
    <w:rsid w:val="001D5F01"/>
    <w:pPr>
      <w:tabs>
        <w:tab w:val="right" w:pos="9638"/>
      </w:tabs>
      <w:autoSpaceDE w:val="0"/>
      <w:autoSpaceDN w:val="0"/>
      <w:adjustRightInd w:val="0"/>
      <w:spacing w:line="360" w:lineRule="atLeast"/>
      <w:ind w:left="454" w:hanging="454"/>
      <w:textAlignment w:val="center"/>
    </w:pPr>
    <w:rPr>
      <w:rFonts w:ascii="ATC-9ed88ba4526f672c*-1" w:eastAsia="ATC-9ed88ba4526f672c*-1" w:cs="ATC-9ed88ba4526f672c*-1"/>
      <w:color w:val="000000"/>
      <w:kern w:val="0"/>
      <w:szCs w:val="21"/>
      <w:lang w:val="zh-CN"/>
    </w:rPr>
  </w:style>
  <w:style w:type="character" w:customStyle="1" w:styleId="a8">
    <w:name w:val="上标"/>
    <w:uiPriority w:val="99"/>
    <w:rsid w:val="001D5F01"/>
    <w:rPr>
      <w:vertAlign w:val="superscript"/>
    </w:rPr>
  </w:style>
  <w:style w:type="character" w:styleId="a9">
    <w:name w:val="Hyperlink"/>
    <w:basedOn w:val="a0"/>
    <w:uiPriority w:val="99"/>
    <w:unhideWhenUsed/>
    <w:rsid w:val="001D5F01"/>
    <w:rPr>
      <w:color w:val="0000FF" w:themeColor="hyperlink"/>
      <w:u w:val="single"/>
    </w:rPr>
  </w:style>
  <w:style w:type="paragraph" w:styleId="aa">
    <w:name w:val="header"/>
    <w:basedOn w:val="a"/>
    <w:link w:val="Char"/>
    <w:uiPriority w:val="99"/>
    <w:semiHidden/>
    <w:unhideWhenUsed/>
    <w:rsid w:val="001D5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uiPriority w:val="99"/>
    <w:semiHidden/>
    <w:rsid w:val="001D5F01"/>
    <w:rPr>
      <w:sz w:val="18"/>
      <w:szCs w:val="18"/>
    </w:rPr>
  </w:style>
  <w:style w:type="paragraph" w:styleId="ab">
    <w:name w:val="footer"/>
    <w:basedOn w:val="a"/>
    <w:link w:val="Char0"/>
    <w:uiPriority w:val="99"/>
    <w:unhideWhenUsed/>
    <w:rsid w:val="001D5F01"/>
    <w:pPr>
      <w:tabs>
        <w:tab w:val="center" w:pos="4153"/>
        <w:tab w:val="right" w:pos="8306"/>
      </w:tabs>
      <w:snapToGrid w:val="0"/>
      <w:jc w:val="left"/>
    </w:pPr>
    <w:rPr>
      <w:sz w:val="18"/>
      <w:szCs w:val="18"/>
    </w:rPr>
  </w:style>
  <w:style w:type="character" w:customStyle="1" w:styleId="Char0">
    <w:name w:val="页脚 Char"/>
    <w:basedOn w:val="a0"/>
    <w:link w:val="ab"/>
    <w:uiPriority w:val="99"/>
    <w:rsid w:val="001D5F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2016-03-21T05:44:00Z</cp:lastPrinted>
  <dcterms:created xsi:type="dcterms:W3CDTF">2016-03-21T05:40:00Z</dcterms:created>
  <dcterms:modified xsi:type="dcterms:W3CDTF">2016-03-23T01:39:00Z</dcterms:modified>
</cp:coreProperties>
</file>